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577E31D" w14:textId="77777777" w:rsidR="009C25CA" w:rsidRDefault="00F13047">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w:t>
      </w:r>
      <w:r>
        <w:rPr>
          <w:rFonts w:ascii="Arial" w:hAnsi="Arial" w:cs="Arial"/>
          <w:b/>
          <w:bCs/>
          <w:sz w:val="22"/>
          <w:szCs w:val="22"/>
        </w:rPr>
        <w:tab/>
      </w:r>
      <w:r>
        <w:rPr>
          <w:rFonts w:ascii="Arial" w:hAnsi="Arial" w:cs="Arial"/>
          <w:b/>
          <w:bCs/>
          <w:sz w:val="22"/>
          <w:szCs w:val="22"/>
        </w:rPr>
        <w:tab/>
        <w:t>R1-190</w:t>
      </w:r>
      <w:r>
        <w:rPr>
          <w:rFonts w:ascii="Arial" w:hAnsi="Arial" w:cs="Arial" w:hint="eastAsia"/>
          <w:b/>
          <w:bCs/>
          <w:sz w:val="22"/>
          <w:szCs w:val="22"/>
        </w:rPr>
        <w:t>8794</w:t>
      </w:r>
    </w:p>
    <w:p w14:paraId="4350CD7D" w14:textId="77777777" w:rsidR="009C25CA" w:rsidRDefault="00F13047">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Prague, CZ, August 26th – 30th, 2019</w:t>
      </w:r>
    </w:p>
    <w:p w14:paraId="0DE81B37" w14:textId="77777777" w:rsidR="009C25CA" w:rsidRDefault="009C25CA">
      <w:pPr>
        <w:tabs>
          <w:tab w:val="center" w:pos="4536"/>
          <w:tab w:val="right" w:pos="9639"/>
        </w:tabs>
        <w:spacing w:beforeLines="0" w:after="120" w:line="240" w:lineRule="auto"/>
        <w:ind w:right="2"/>
        <w:rPr>
          <w:rFonts w:ascii="Arial" w:hAnsi="Arial" w:cs="Arial"/>
          <w:b/>
          <w:bCs/>
          <w:sz w:val="22"/>
          <w:szCs w:val="22"/>
        </w:rPr>
      </w:pPr>
    </w:p>
    <w:p w14:paraId="1C68C88D" w14:textId="77777777" w:rsidR="009C25CA" w:rsidRDefault="00F13047">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Mode 1 resource allocation schemes on sidelink</w:t>
      </w:r>
    </w:p>
    <w:p w14:paraId="7AE28C35" w14:textId="77777777" w:rsidR="009C25CA" w:rsidRDefault="00F13047">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bookmarkStart w:id="0" w:name="_GoBack"/>
      <w:bookmarkEnd w:id="0"/>
    </w:p>
    <w:p w14:paraId="04463CF2" w14:textId="77777777" w:rsidR="009C25CA" w:rsidRDefault="00F13047">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7.2.4.2.1</w:t>
      </w:r>
    </w:p>
    <w:p w14:paraId="159CB11C" w14:textId="77777777" w:rsidR="009C25CA" w:rsidRDefault="00F13047">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3743448E" w14:textId="77777777" w:rsidR="009C25CA" w:rsidRDefault="00F13047">
      <w:pPr>
        <w:pStyle w:val="1"/>
        <w:spacing w:before="120" w:after="120"/>
        <w:ind w:left="0"/>
        <w:rPr>
          <w:rFonts w:eastAsia="宋体"/>
        </w:rPr>
      </w:pPr>
      <w:bookmarkStart w:id="1" w:name="_Toc24792"/>
      <w:bookmarkStart w:id="2" w:name="_Toc6764"/>
      <w:bookmarkStart w:id="3" w:name="_Toc939"/>
      <w:bookmarkEnd w:id="1"/>
      <w:bookmarkEnd w:id="2"/>
      <w:bookmarkEnd w:id="3"/>
      <w:r>
        <w:rPr>
          <w:rFonts w:eastAsia="宋体" w:hint="eastAsia"/>
        </w:rPr>
        <w:t>Introduction</w:t>
      </w:r>
    </w:p>
    <w:p w14:paraId="2AA9DD12" w14:textId="77777777" w:rsidR="009C25CA" w:rsidRDefault="00F13047">
      <w:pPr>
        <w:spacing w:before="120" w:after="120"/>
        <w:rPr>
          <w:sz w:val="20"/>
        </w:rPr>
      </w:pPr>
      <w:r>
        <w:rPr>
          <w:rFonts w:hint="eastAsia"/>
          <w:sz w:val="20"/>
        </w:rPr>
        <w:t xml:space="preserve">In RAN 1 #97 meeting, further agreements are achieved on mode 1 resource configuration as following </w:t>
      </w:r>
      <w:r>
        <w:rPr>
          <w:rFonts w:hint="eastAsia"/>
          <w:sz w:val="20"/>
        </w:rPr>
        <w:fldChar w:fldCharType="begin"/>
      </w:r>
      <w:r>
        <w:rPr>
          <w:rFonts w:hint="eastAsia"/>
          <w:sz w:val="20"/>
        </w:rPr>
        <w:instrText xml:space="preserve"> REF _Ref10683 \n \h </w:instrText>
      </w:r>
      <w:r>
        <w:rPr>
          <w:rFonts w:hint="eastAsia"/>
          <w:sz w:val="20"/>
        </w:rPr>
      </w:r>
      <w:r>
        <w:rPr>
          <w:rFonts w:hint="eastAsia"/>
          <w:sz w:val="20"/>
        </w:rPr>
        <w:fldChar w:fldCharType="separate"/>
      </w:r>
      <w:r>
        <w:rPr>
          <w:rFonts w:hint="eastAsia"/>
          <w:sz w:val="20"/>
        </w:rPr>
        <w:t>[1]</w:t>
      </w:r>
      <w:r>
        <w:rPr>
          <w:rFonts w:hint="eastAsia"/>
          <w:sz w:val="20"/>
        </w:rPr>
        <w:fldChar w:fldCharType="end"/>
      </w:r>
      <w:r>
        <w:rPr>
          <w:rFonts w:hint="eastAsia"/>
          <w:sz w:val="20"/>
        </w:rPr>
        <w:t>:</w:t>
      </w:r>
    </w:p>
    <w:p w14:paraId="5192BB14" w14:textId="77777777" w:rsidR="009C25CA" w:rsidRDefault="00F13047">
      <w:pPr>
        <w:spacing w:before="120" w:after="120"/>
        <w:rPr>
          <w:i/>
          <w:iCs/>
          <w:sz w:val="20"/>
        </w:rPr>
      </w:pPr>
      <w:r>
        <w:rPr>
          <w:i/>
          <w:iCs/>
          <w:sz w:val="20"/>
          <w:highlight w:val="green"/>
        </w:rPr>
        <w:t>Agreements</w:t>
      </w:r>
      <w:r>
        <w:rPr>
          <w:i/>
          <w:iCs/>
          <w:sz w:val="20"/>
        </w:rPr>
        <w:t>:</w:t>
      </w:r>
    </w:p>
    <w:p w14:paraId="051FC94F" w14:textId="77777777" w:rsidR="009C25CA" w:rsidRDefault="00F13047">
      <w:pPr>
        <w:pStyle w:val="a8"/>
        <w:numPr>
          <w:ilvl w:val="0"/>
          <w:numId w:val="6"/>
        </w:numPr>
        <w:spacing w:after="120"/>
        <w:rPr>
          <w:i/>
          <w:iCs/>
          <w:sz w:val="20"/>
          <w:szCs w:val="20"/>
          <w:lang w:eastAsia="ja-JP"/>
        </w:rPr>
      </w:pPr>
      <w:r>
        <w:rPr>
          <w:i/>
          <w:iCs/>
          <w:sz w:val="20"/>
          <w:szCs w:val="20"/>
          <w:lang w:eastAsia="ja-JP"/>
        </w:rPr>
        <w:t>Sidelink HARQ ACK/NACK report from transmitter UE to g</w:t>
      </w:r>
      <w:r>
        <w:rPr>
          <w:i/>
          <w:iCs/>
          <w:sz w:val="20"/>
          <w:szCs w:val="20"/>
          <w:lang w:eastAsia="ja-JP"/>
        </w:rPr>
        <w:t>NB is supported with details FFS.</w:t>
      </w:r>
    </w:p>
    <w:p w14:paraId="2F7A836A" w14:textId="77777777" w:rsidR="009C25CA" w:rsidRDefault="00F13047">
      <w:pPr>
        <w:pStyle w:val="a8"/>
        <w:numPr>
          <w:ilvl w:val="0"/>
          <w:numId w:val="6"/>
        </w:numPr>
        <w:spacing w:after="120"/>
        <w:rPr>
          <w:i/>
          <w:iCs/>
          <w:sz w:val="20"/>
          <w:szCs w:val="20"/>
          <w:lang w:eastAsia="ja-JP"/>
        </w:rPr>
      </w:pPr>
      <w:r>
        <w:rPr>
          <w:i/>
          <w:iCs/>
          <w:sz w:val="20"/>
          <w:szCs w:val="20"/>
          <w:lang w:eastAsia="ja-JP"/>
        </w:rPr>
        <w:t xml:space="preserve">NR </w:t>
      </w:r>
      <w:r>
        <w:rPr>
          <w:rFonts w:hint="eastAsia"/>
          <w:i/>
          <w:iCs/>
          <w:sz w:val="20"/>
          <w:szCs w:val="20"/>
          <w:lang w:eastAsia="ja-JP"/>
        </w:rPr>
        <w:t xml:space="preserve">sidelink </w:t>
      </w:r>
      <w:r>
        <w:rPr>
          <w:i/>
          <w:iCs/>
          <w:sz w:val="20"/>
          <w:szCs w:val="20"/>
          <w:lang w:eastAsia="ja-JP"/>
        </w:rPr>
        <w:t>does not support performing different transmissions of a TB using different configured grants.</w:t>
      </w:r>
    </w:p>
    <w:p w14:paraId="0A103754" w14:textId="77777777" w:rsidR="009C25CA" w:rsidRDefault="00F13047">
      <w:pPr>
        <w:pStyle w:val="a8"/>
        <w:numPr>
          <w:ilvl w:val="0"/>
          <w:numId w:val="6"/>
        </w:numPr>
        <w:spacing w:after="120"/>
        <w:rPr>
          <w:i/>
          <w:iCs/>
          <w:sz w:val="20"/>
          <w:szCs w:val="20"/>
          <w:lang w:eastAsia="ja-JP"/>
        </w:rPr>
      </w:pPr>
      <w:r>
        <w:rPr>
          <w:i/>
          <w:iCs/>
          <w:sz w:val="20"/>
          <w:szCs w:val="20"/>
          <w:lang w:eastAsia="ja-JP"/>
        </w:rPr>
        <w:t>For mode 1:</w:t>
      </w:r>
    </w:p>
    <w:p w14:paraId="2B273F60" w14:textId="77777777" w:rsidR="009C25CA" w:rsidRDefault="00F13047">
      <w:pPr>
        <w:pStyle w:val="a8"/>
        <w:numPr>
          <w:ilvl w:val="1"/>
          <w:numId w:val="6"/>
        </w:numPr>
        <w:spacing w:after="120"/>
        <w:rPr>
          <w:i/>
          <w:iCs/>
          <w:sz w:val="20"/>
          <w:szCs w:val="20"/>
          <w:lang w:eastAsia="ja-JP"/>
        </w:rPr>
      </w:pPr>
      <w:r>
        <w:rPr>
          <w:i/>
          <w:iCs/>
          <w:sz w:val="20"/>
          <w:szCs w:val="20"/>
          <w:lang w:eastAsia="ja-JP"/>
        </w:rPr>
        <w:t>A dynamic grant by the gNB provides resources for transmission of PSCCH and PSSCH.</w:t>
      </w:r>
    </w:p>
    <w:p w14:paraId="1BB6FFA6" w14:textId="77777777" w:rsidR="009C25CA" w:rsidRDefault="00F13047">
      <w:pPr>
        <w:pStyle w:val="a8"/>
        <w:spacing w:before="120" w:after="120"/>
        <w:ind w:left="0"/>
        <w:rPr>
          <w:rFonts w:eastAsia="宋体"/>
          <w:i/>
          <w:iCs/>
          <w:sz w:val="20"/>
          <w:szCs w:val="20"/>
        </w:rPr>
      </w:pPr>
      <w:r>
        <w:rPr>
          <w:rFonts w:eastAsia="宋体" w:hint="eastAsia"/>
          <w:i/>
          <w:iCs/>
          <w:sz w:val="20"/>
          <w:szCs w:val="20"/>
        </w:rPr>
        <w:t>Other relevant agree</w:t>
      </w:r>
      <w:r>
        <w:rPr>
          <w:rFonts w:eastAsia="宋体" w:hint="eastAsia"/>
          <w:i/>
          <w:iCs/>
          <w:sz w:val="20"/>
          <w:szCs w:val="20"/>
        </w:rPr>
        <w:t xml:space="preserve">ments in #96bis meeting including </w:t>
      </w:r>
      <w:r>
        <w:rPr>
          <w:rFonts w:eastAsia="宋体" w:hint="eastAsia"/>
          <w:i/>
          <w:iCs/>
          <w:sz w:val="20"/>
          <w:szCs w:val="20"/>
        </w:rPr>
        <w:fldChar w:fldCharType="begin"/>
      </w:r>
      <w:r>
        <w:rPr>
          <w:rFonts w:eastAsia="宋体" w:hint="eastAsia"/>
          <w:i/>
          <w:iCs/>
          <w:sz w:val="20"/>
          <w:szCs w:val="20"/>
        </w:rPr>
        <w:instrText xml:space="preserve"> REF _Ref15666 \n \h </w:instrText>
      </w:r>
      <w:r>
        <w:rPr>
          <w:rFonts w:eastAsia="宋体" w:hint="eastAsia"/>
          <w:i/>
          <w:iCs/>
          <w:sz w:val="20"/>
          <w:szCs w:val="20"/>
        </w:rPr>
      </w:r>
      <w:r>
        <w:rPr>
          <w:rFonts w:eastAsia="宋体" w:hint="eastAsia"/>
          <w:i/>
          <w:iCs/>
          <w:sz w:val="20"/>
          <w:szCs w:val="20"/>
        </w:rPr>
        <w:fldChar w:fldCharType="separate"/>
      </w:r>
      <w:r>
        <w:rPr>
          <w:rFonts w:eastAsia="宋体" w:hint="eastAsia"/>
          <w:i/>
          <w:iCs/>
          <w:sz w:val="20"/>
          <w:szCs w:val="20"/>
        </w:rPr>
        <w:t>[2]</w:t>
      </w:r>
      <w:r>
        <w:rPr>
          <w:rFonts w:eastAsia="宋体" w:hint="eastAsia"/>
          <w:i/>
          <w:iCs/>
          <w:sz w:val="20"/>
          <w:szCs w:val="20"/>
        </w:rPr>
        <w:fldChar w:fldCharType="end"/>
      </w:r>
      <w:r>
        <w:rPr>
          <w:rFonts w:eastAsia="宋体" w:hint="eastAsia"/>
          <w:i/>
          <w:iCs/>
          <w:sz w:val="20"/>
          <w:szCs w:val="20"/>
        </w:rPr>
        <w:t xml:space="preserve">: </w:t>
      </w:r>
    </w:p>
    <w:p w14:paraId="567A3881" w14:textId="77777777" w:rsidR="009C25CA" w:rsidRDefault="00F13047">
      <w:pPr>
        <w:pStyle w:val="a8"/>
        <w:numPr>
          <w:ilvl w:val="0"/>
          <w:numId w:val="7"/>
        </w:numPr>
        <w:spacing w:before="120" w:after="120"/>
        <w:rPr>
          <w:rFonts w:eastAsia="宋体"/>
          <w:i/>
          <w:iCs/>
          <w:sz w:val="20"/>
          <w:szCs w:val="20"/>
          <w:lang w:eastAsia="ja-JP"/>
        </w:rPr>
      </w:pPr>
      <w:r>
        <w:rPr>
          <w:rFonts w:eastAsia="宋体" w:hint="eastAsia"/>
          <w:i/>
          <w:iCs/>
          <w:sz w:val="20"/>
          <w:szCs w:val="20"/>
          <w:lang w:eastAsia="ja-JP"/>
        </w:rPr>
        <w:t>A dynamic grant provides resources for one or multiple sidelink transmissions of a single TB.</w:t>
      </w:r>
    </w:p>
    <w:p w14:paraId="29D6855B" w14:textId="77777777" w:rsidR="009C25CA" w:rsidRDefault="00F13047">
      <w:pPr>
        <w:pStyle w:val="a8"/>
        <w:numPr>
          <w:ilvl w:val="0"/>
          <w:numId w:val="7"/>
        </w:numPr>
        <w:spacing w:before="120" w:after="120"/>
        <w:rPr>
          <w:rFonts w:eastAsia="宋体"/>
          <w:i/>
          <w:iCs/>
          <w:sz w:val="20"/>
          <w:szCs w:val="20"/>
          <w:lang w:eastAsia="ja-JP"/>
        </w:rPr>
      </w:pPr>
      <w:r>
        <w:rPr>
          <w:rFonts w:eastAsia="宋体" w:hint="eastAsia"/>
          <w:i/>
          <w:iCs/>
          <w:sz w:val="20"/>
          <w:szCs w:val="20"/>
          <w:lang w:eastAsia="ja-JP"/>
        </w:rPr>
        <w:t xml:space="preserve">A configured grant (type-1, type-2) </w:t>
      </w:r>
      <w:r>
        <w:rPr>
          <w:rFonts w:eastAsia="宋体" w:hint="eastAsia"/>
          <w:i/>
          <w:iCs/>
          <w:sz w:val="20"/>
          <w:szCs w:val="20"/>
          <w:lang w:eastAsia="ja-JP"/>
        </w:rPr>
        <w:t>provides a set of resources in a periodic manner for multiple sidelink transmissions.</w:t>
      </w:r>
    </w:p>
    <w:p w14:paraId="25C6BB64" w14:textId="77777777" w:rsidR="009C25CA" w:rsidRDefault="00F13047">
      <w:pPr>
        <w:pStyle w:val="a8"/>
        <w:numPr>
          <w:ilvl w:val="1"/>
          <w:numId w:val="7"/>
        </w:numPr>
        <w:spacing w:before="120" w:after="120"/>
        <w:rPr>
          <w:rFonts w:eastAsia="宋体"/>
          <w:i/>
          <w:iCs/>
          <w:sz w:val="20"/>
          <w:szCs w:val="20"/>
          <w:lang w:eastAsia="ja-JP"/>
        </w:rPr>
      </w:pPr>
      <w:r>
        <w:rPr>
          <w:rFonts w:eastAsia="宋体" w:hint="eastAsia"/>
          <w:i/>
          <w:iCs/>
          <w:sz w:val="20"/>
          <w:szCs w:val="20"/>
          <w:lang w:eastAsia="ja-JP"/>
        </w:rPr>
        <w:t>UE decides which TB to transmit in each of the occasions indicated by a given configured grant.</w:t>
      </w:r>
    </w:p>
    <w:p w14:paraId="540FC22B" w14:textId="77777777" w:rsidR="009C25CA" w:rsidRDefault="00F13047">
      <w:pPr>
        <w:spacing w:before="120" w:after="120"/>
        <w:rPr>
          <w:sz w:val="20"/>
        </w:rPr>
      </w:pPr>
      <w:r>
        <w:rPr>
          <w:rFonts w:hint="eastAsia"/>
          <w:sz w:val="20"/>
        </w:rPr>
        <w:t>In this contribution, further details about mode 1 scheduling scheme, incl</w:t>
      </w:r>
      <w:r>
        <w:rPr>
          <w:rFonts w:hint="eastAsia"/>
          <w:sz w:val="20"/>
        </w:rPr>
        <w:t xml:space="preserve">uding dynamic indication and configured grant </w:t>
      </w:r>
      <w:r>
        <w:rPr>
          <w:sz w:val="20"/>
        </w:rPr>
        <w:t>signaling</w:t>
      </w:r>
      <w:r>
        <w:rPr>
          <w:rFonts w:hint="eastAsia"/>
          <w:sz w:val="20"/>
        </w:rPr>
        <w:t xml:space="preserve"> are discussed.</w:t>
      </w:r>
    </w:p>
    <w:p w14:paraId="7B98D976" w14:textId="77777777" w:rsidR="009C25CA" w:rsidRDefault="00F13047">
      <w:pPr>
        <w:pStyle w:val="1"/>
        <w:spacing w:before="120" w:after="120"/>
        <w:ind w:left="0"/>
      </w:pPr>
      <w:r>
        <w:rPr>
          <w:rFonts w:hint="eastAsia"/>
        </w:rPr>
        <w:t>Mode 1 scheduling scheme</w:t>
      </w:r>
    </w:p>
    <w:p w14:paraId="31DB8F03" w14:textId="77777777" w:rsidR="009C25CA" w:rsidRDefault="00F13047">
      <w:pPr>
        <w:pStyle w:val="2"/>
        <w:spacing w:before="120" w:after="120"/>
        <w:ind w:left="991" w:right="210" w:hangingChars="354" w:hanging="991"/>
        <w:rPr>
          <w:szCs w:val="22"/>
        </w:rPr>
      </w:pPr>
      <w:r>
        <w:rPr>
          <w:rFonts w:hint="eastAsia"/>
          <w:szCs w:val="22"/>
        </w:rPr>
        <w:t>Configured grant scheduling</w:t>
      </w:r>
    </w:p>
    <w:p w14:paraId="4F0A2567" w14:textId="77777777" w:rsidR="009C25CA" w:rsidRDefault="00F13047">
      <w:pPr>
        <w:spacing w:before="120" w:after="120"/>
        <w:rPr>
          <w:sz w:val="20"/>
        </w:rPr>
      </w:pPr>
      <w:r>
        <w:rPr>
          <w:rFonts w:hint="eastAsia"/>
          <w:sz w:val="20"/>
        </w:rPr>
        <w:t xml:space="preserve">To assign SPS sidelink resources, configured grant type 1 and type 2 can be used for sidelink mode 1 scheduling </w:t>
      </w:r>
      <w:r>
        <w:rPr>
          <w:sz w:val="20"/>
        </w:rPr>
        <w:fldChar w:fldCharType="begin"/>
      </w:r>
      <w:r>
        <w:rPr>
          <w:sz w:val="20"/>
        </w:rPr>
        <w:instrText xml:space="preserve"> REF _Ref4579 \n \h </w:instrText>
      </w:r>
      <w:r>
        <w:rPr>
          <w:sz w:val="20"/>
        </w:rPr>
      </w:r>
      <w:r>
        <w:rPr>
          <w:sz w:val="20"/>
        </w:rPr>
        <w:fldChar w:fldCharType="separate"/>
      </w:r>
      <w:r>
        <w:rPr>
          <w:sz w:val="20"/>
        </w:rPr>
        <w:t>[3]</w:t>
      </w:r>
      <w:r>
        <w:rPr>
          <w:sz w:val="20"/>
        </w:rPr>
        <w:fldChar w:fldCharType="end"/>
      </w:r>
      <w:r>
        <w:rPr>
          <w:rFonts w:hint="eastAsia"/>
          <w:sz w:val="20"/>
        </w:rPr>
        <w:t xml:space="preserve">. As the TB repetition configuration is supported in NR Uu configured grant signalling, it can be reused for sidelink scheduling to assign retransmission resources for TB.  </w:t>
      </w:r>
    </w:p>
    <w:p w14:paraId="5349CCEA" w14:textId="77777777" w:rsidR="009C25CA" w:rsidRDefault="00F13047">
      <w:pPr>
        <w:spacing w:before="120" w:after="120"/>
        <w:rPr>
          <w:sz w:val="20"/>
        </w:rPr>
      </w:pPr>
      <w:r>
        <w:rPr>
          <w:rFonts w:hint="eastAsia"/>
          <w:sz w:val="20"/>
        </w:rPr>
        <w:t xml:space="preserve">As shown in </w:t>
      </w:r>
      <w:r>
        <w:rPr>
          <w:rFonts w:hint="eastAsia"/>
          <w:sz w:val="20"/>
        </w:rPr>
        <w:fldChar w:fldCharType="begin"/>
      </w:r>
      <w:r>
        <w:rPr>
          <w:rFonts w:hint="eastAsia"/>
          <w:sz w:val="20"/>
        </w:rPr>
        <w:instrText xml:space="preserve"> REF </w:instrText>
      </w:r>
      <w:r>
        <w:rPr>
          <w:rFonts w:hint="eastAsia"/>
          <w:sz w:val="20"/>
        </w:rPr>
        <w:instrText xml:space="preserve">_Ref562 \h </w:instrText>
      </w:r>
      <w:r>
        <w:rPr>
          <w:rFonts w:hint="eastAsia"/>
          <w:sz w:val="20"/>
        </w:rPr>
      </w:r>
      <w:r>
        <w:rPr>
          <w:rFonts w:hint="eastAsia"/>
          <w:sz w:val="20"/>
        </w:rPr>
        <w:fldChar w:fldCharType="separate"/>
      </w:r>
      <w:r>
        <w:rPr>
          <w:sz w:val="20"/>
        </w:rPr>
        <w:t>Figure 1</w:t>
      </w:r>
      <w:r>
        <w:rPr>
          <w:rFonts w:hint="eastAsia"/>
          <w:sz w:val="20"/>
        </w:rPr>
        <w:fldChar w:fldCharType="end"/>
      </w:r>
      <w:r>
        <w:rPr>
          <w:rFonts w:hint="eastAsia"/>
          <w:sz w:val="20"/>
        </w:rPr>
        <w:t>, where the configured grant indicated to UE assigns repetition number K =4, this means that there are initial transmission resource and other three times retransmission in eve</w:t>
      </w:r>
      <w:r>
        <w:rPr>
          <w:rFonts w:hint="eastAsia"/>
          <w:sz w:val="20"/>
        </w:rPr>
        <w:t xml:space="preserve">ry period. For the case of blind retransmission, it provides more efficient resources allocation without introducing additional latency and retransmission resource requiring process. </w:t>
      </w:r>
    </w:p>
    <w:p w14:paraId="51470772" w14:textId="77777777" w:rsidR="009C25CA" w:rsidRDefault="00F13047">
      <w:pPr>
        <w:pStyle w:val="YJ-Proposal"/>
        <w:spacing w:before="120" w:after="120"/>
        <w:rPr>
          <w:lang w:val="en-US" w:eastAsia="zh-CN"/>
        </w:rPr>
      </w:pPr>
      <w:bookmarkStart w:id="4" w:name="_Toc28018"/>
      <w:bookmarkStart w:id="5" w:name="_Toc30189"/>
      <w:bookmarkStart w:id="6" w:name="_Toc17468"/>
      <w:r>
        <w:rPr>
          <w:rFonts w:hint="eastAsia"/>
          <w:lang w:val="en-US" w:eastAsia="zh-CN"/>
        </w:rPr>
        <w:t>TB retransmission resources can be configured in the configured grant si</w:t>
      </w:r>
      <w:r>
        <w:rPr>
          <w:rFonts w:hint="eastAsia"/>
          <w:lang w:val="en-US" w:eastAsia="zh-CN"/>
        </w:rPr>
        <w:t>gnalling.</w:t>
      </w:r>
      <w:bookmarkEnd w:id="4"/>
      <w:bookmarkEnd w:id="5"/>
      <w:bookmarkEnd w:id="6"/>
    </w:p>
    <w:p w14:paraId="2CF58379" w14:textId="77777777" w:rsidR="009C25CA" w:rsidRDefault="00F13047">
      <w:pPr>
        <w:spacing w:before="120" w:after="120"/>
        <w:jc w:val="center"/>
      </w:pPr>
      <w:r>
        <w:rPr>
          <w:rFonts w:hint="eastAsia"/>
          <w:noProof/>
        </w:rPr>
        <w:drawing>
          <wp:inline distT="0" distB="0" distL="114300" distR="114300">
            <wp:extent cx="4385310" cy="1200150"/>
            <wp:effectExtent l="0" t="0" r="15240" b="0"/>
            <wp:docPr id="2" name="图片 2" descr="configured grant with repet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onfigured grant with repetition"/>
                    <pic:cNvPicPr>
                      <a:picLocks noChangeAspect="1"/>
                    </pic:cNvPicPr>
                  </pic:nvPicPr>
                  <pic:blipFill>
                    <a:blip r:embed="rId8"/>
                    <a:stretch>
                      <a:fillRect/>
                    </a:stretch>
                  </pic:blipFill>
                  <pic:spPr>
                    <a:xfrm>
                      <a:off x="0" y="0"/>
                      <a:ext cx="4385310" cy="1200150"/>
                    </a:xfrm>
                    <a:prstGeom prst="rect">
                      <a:avLst/>
                    </a:prstGeom>
                  </pic:spPr>
                </pic:pic>
              </a:graphicData>
            </a:graphic>
          </wp:inline>
        </w:drawing>
      </w:r>
    </w:p>
    <w:p w14:paraId="61C17160" w14:textId="77777777" w:rsidR="009C25CA" w:rsidRDefault="00F13047">
      <w:pPr>
        <w:pStyle w:val="a3"/>
        <w:spacing w:before="120" w:after="120"/>
        <w:jc w:val="center"/>
        <w:rPr>
          <w:rFonts w:ascii="Times New Roman" w:hAnsi="Times New Roman"/>
          <w:sz w:val="20"/>
        </w:rPr>
      </w:pPr>
      <w:bookmarkStart w:id="7" w:name="_Ref562"/>
      <w:r>
        <w:rPr>
          <w:rFonts w:ascii="Times New Roman" w:hAnsi="Times New Roman"/>
          <w:sz w:val="20"/>
        </w:rPr>
        <w:t xml:space="preserve">Figure </w:t>
      </w:r>
      <w:r>
        <w:rPr>
          <w:rFonts w:ascii="Times New Roman" w:hAnsi="Times New Roman"/>
          <w:sz w:val="20"/>
        </w:rPr>
        <w:fldChar w:fldCharType="begin"/>
      </w:r>
      <w:r>
        <w:rPr>
          <w:rFonts w:ascii="Times New Roman" w:hAnsi="Times New Roman"/>
          <w:sz w:val="20"/>
        </w:rPr>
        <w:instrText xml:space="preserve"> SEQ Figure \* ARABIC </w:instrText>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bookmarkEnd w:id="7"/>
      <w:r>
        <w:rPr>
          <w:rFonts w:ascii="Times New Roman" w:hAnsi="Times New Roman"/>
          <w:sz w:val="20"/>
        </w:rPr>
        <w:t xml:space="preserve"> TB repetition configuration in configured grant</w:t>
      </w:r>
    </w:p>
    <w:p w14:paraId="55276776" w14:textId="77777777" w:rsidR="009C25CA" w:rsidRDefault="00F13047">
      <w:pPr>
        <w:spacing w:before="120" w:after="120"/>
        <w:rPr>
          <w:sz w:val="20"/>
        </w:rPr>
      </w:pPr>
      <w:r>
        <w:rPr>
          <w:rFonts w:hint="eastAsia"/>
          <w:sz w:val="20"/>
        </w:rPr>
        <w:lastRenderedPageBreak/>
        <w:t xml:space="preserve">Considering the case that no retransmission resource is assigned by configured grant or the number of </w:t>
      </w:r>
      <w:r>
        <w:rPr>
          <w:sz w:val="20"/>
        </w:rPr>
        <w:t>retransmission resources</w:t>
      </w:r>
      <w:r>
        <w:rPr>
          <w:rFonts w:hint="eastAsia"/>
          <w:sz w:val="20"/>
        </w:rPr>
        <w:t xml:space="preserve"> is not sufficient, UE can feedback </w:t>
      </w:r>
      <w:r>
        <w:rPr>
          <w:rFonts w:hint="eastAsia"/>
          <w:sz w:val="20"/>
        </w:rPr>
        <w:t xml:space="preserve">to require additional resource for retransmission besides the resources assigned by configured grant. </w:t>
      </w:r>
      <w:r>
        <w:rPr>
          <w:sz w:val="20"/>
        </w:rPr>
        <w:t xml:space="preserve">For this purpose </w:t>
      </w:r>
      <w:r>
        <w:rPr>
          <w:rFonts w:hint="eastAsia"/>
          <w:sz w:val="20"/>
        </w:rPr>
        <w:t>PUCCH resources for the feedback of sidelink data transmission</w:t>
      </w:r>
      <w:r>
        <w:rPr>
          <w:sz w:val="20"/>
        </w:rPr>
        <w:t xml:space="preserve"> are needed</w:t>
      </w:r>
      <w:r>
        <w:rPr>
          <w:rFonts w:hint="eastAsia"/>
          <w:sz w:val="20"/>
        </w:rPr>
        <w:t xml:space="preserve">. Considering the PUCCH resource is indicated in DCI on Uu, the </w:t>
      </w:r>
      <w:r>
        <w:rPr>
          <w:rFonts w:hint="eastAsia"/>
          <w:sz w:val="20"/>
        </w:rPr>
        <w:t>similar configuration scheme should be used for sidelink feedback on PUCCH. As activate DCI indicates the resource allocation in configured grant type 2, relevant PUCCH resource can be assigned as well.</w:t>
      </w:r>
    </w:p>
    <w:p w14:paraId="63B8EFCF" w14:textId="77777777" w:rsidR="009C25CA" w:rsidRDefault="00F13047">
      <w:pPr>
        <w:pStyle w:val="YJ-Proposal"/>
        <w:spacing w:before="120" w:after="120"/>
        <w:rPr>
          <w:rFonts w:eastAsia="宋体"/>
          <w:lang w:val="en-US" w:eastAsia="zh-CN"/>
        </w:rPr>
      </w:pPr>
      <w:bookmarkStart w:id="8" w:name="_Toc5287"/>
      <w:bookmarkStart w:id="9" w:name="_Toc9244"/>
      <w:r>
        <w:rPr>
          <w:rFonts w:hint="eastAsia"/>
          <w:lang w:val="en-US" w:eastAsia="zh-CN"/>
        </w:rPr>
        <w:t>For configured grant type 2, PUCCH resources can be a</w:t>
      </w:r>
      <w:r>
        <w:rPr>
          <w:rFonts w:hint="eastAsia"/>
          <w:lang w:val="en-US" w:eastAsia="zh-CN"/>
        </w:rPr>
        <w:t>ssigned for UE to feedback A/N to gNB.</w:t>
      </w:r>
      <w:bookmarkEnd w:id="8"/>
      <w:bookmarkEnd w:id="9"/>
    </w:p>
    <w:p w14:paraId="48D4BF27" w14:textId="77777777" w:rsidR="009C25CA" w:rsidRDefault="00F13047">
      <w:pPr>
        <w:spacing w:before="120" w:after="120"/>
        <w:rPr>
          <w:sz w:val="20"/>
        </w:rPr>
      </w:pPr>
      <w:r>
        <w:rPr>
          <w:rFonts w:hint="eastAsia"/>
          <w:sz w:val="20"/>
        </w:rPr>
        <w:t>Responding to UE</w:t>
      </w:r>
      <w:r>
        <w:rPr>
          <w:rFonts w:hint="eastAsia"/>
          <w:sz w:val="20"/>
        </w:rPr>
        <w:t>’</w:t>
      </w:r>
      <w:r>
        <w:rPr>
          <w:rFonts w:hint="eastAsia"/>
          <w:sz w:val="20"/>
        </w:rPr>
        <w:t>s request, gNB can dynamically schedule one or more retransmission resources and indicate it to UE by DCI. In other words, to assist the data packet transmission which is initially transmitted on an o</w:t>
      </w:r>
      <w:r>
        <w:rPr>
          <w:rFonts w:hint="eastAsia"/>
          <w:sz w:val="20"/>
        </w:rPr>
        <w:t>ccasion of a set of resources indicated by a configured grant, additional dynamic retransmission resource scheduled by DCI can be used.</w:t>
      </w:r>
    </w:p>
    <w:p w14:paraId="24B604AD" w14:textId="77777777" w:rsidR="009C25CA" w:rsidRDefault="00F13047">
      <w:pPr>
        <w:pStyle w:val="YJ-Proposal"/>
        <w:spacing w:before="120" w:after="120"/>
        <w:rPr>
          <w:lang w:val="en-US" w:eastAsia="zh-CN"/>
        </w:rPr>
      </w:pPr>
      <w:bookmarkStart w:id="10" w:name="_Toc26134"/>
      <w:bookmarkStart w:id="11" w:name="_Toc1638"/>
      <w:bookmarkStart w:id="12" w:name="_Toc2806"/>
      <w:r>
        <w:rPr>
          <w:rFonts w:hint="eastAsia"/>
          <w:lang w:val="en-US" w:eastAsia="zh-CN"/>
        </w:rPr>
        <w:t xml:space="preserve">gNB can dynamically schedule retransmission resource(s) for a TB </w:t>
      </w:r>
      <w:r>
        <w:rPr>
          <w:lang w:val="en-US" w:eastAsia="zh-CN"/>
        </w:rPr>
        <w:t>with</w:t>
      </w:r>
      <w:r>
        <w:rPr>
          <w:rFonts w:hint="eastAsia"/>
          <w:lang w:val="en-US" w:eastAsia="zh-CN"/>
        </w:rPr>
        <w:t xml:space="preserve"> initial transmission carried on a resource assigne</w:t>
      </w:r>
      <w:r>
        <w:rPr>
          <w:rFonts w:hint="eastAsia"/>
          <w:lang w:val="en-US" w:eastAsia="zh-CN"/>
        </w:rPr>
        <w:t>d by configured grant.</w:t>
      </w:r>
      <w:bookmarkEnd w:id="10"/>
      <w:bookmarkEnd w:id="11"/>
      <w:bookmarkEnd w:id="12"/>
    </w:p>
    <w:p w14:paraId="75DE1B97" w14:textId="77777777" w:rsidR="009C25CA" w:rsidRDefault="00F13047">
      <w:pPr>
        <w:spacing w:before="120" w:after="120"/>
        <w:rPr>
          <w:sz w:val="20"/>
        </w:rPr>
      </w:pPr>
      <w:r>
        <w:rPr>
          <w:rFonts w:hint="eastAsia"/>
          <w:sz w:val="20"/>
        </w:rPr>
        <w:t xml:space="preserve">Although for the resources given by a configured grant, </w:t>
      </w:r>
      <w:r>
        <w:rPr>
          <w:rFonts w:hint="eastAsia"/>
          <w:sz w:val="20"/>
          <w:lang w:eastAsia="ja-JP"/>
        </w:rPr>
        <w:t xml:space="preserve">UE </w:t>
      </w:r>
      <w:r>
        <w:rPr>
          <w:rFonts w:hint="eastAsia"/>
          <w:sz w:val="20"/>
        </w:rPr>
        <w:t xml:space="preserve">can </w:t>
      </w:r>
      <w:r>
        <w:rPr>
          <w:rFonts w:hint="eastAsia"/>
          <w:sz w:val="20"/>
          <w:lang w:eastAsia="ja-JP"/>
        </w:rPr>
        <w:t>decide which TB to transmit in each of the</w:t>
      </w:r>
      <w:r>
        <w:rPr>
          <w:rFonts w:hint="eastAsia"/>
          <w:sz w:val="20"/>
        </w:rPr>
        <w:t xml:space="preserve"> resource</w:t>
      </w:r>
      <w:r>
        <w:rPr>
          <w:rFonts w:hint="eastAsia"/>
          <w:sz w:val="20"/>
          <w:lang w:eastAsia="ja-JP"/>
        </w:rPr>
        <w:t xml:space="preserve"> occasions</w:t>
      </w:r>
      <w:r>
        <w:rPr>
          <w:rFonts w:hint="eastAsia"/>
          <w:sz w:val="20"/>
        </w:rPr>
        <w:t>, the quantity or period of the configured resources may not match the requirements of UE with different type</w:t>
      </w:r>
      <w:r>
        <w:rPr>
          <w:rFonts w:hint="eastAsia"/>
          <w:sz w:val="20"/>
        </w:rPr>
        <w:t>s of services. For example, there are two service flows with different periods should be transmitted by a UE, it is hard to assign suitable resources with one configured grant. In order to avoid resource waste, it is better to indicate different configured</w:t>
      </w:r>
      <w:r>
        <w:rPr>
          <w:rFonts w:hint="eastAsia"/>
          <w:sz w:val="20"/>
        </w:rPr>
        <w:t xml:space="preserve"> grants depend on the services features respectively. In short, multiple configured grants can be activated for a UE simultaneously.</w:t>
      </w:r>
    </w:p>
    <w:p w14:paraId="64D55947" w14:textId="77777777" w:rsidR="009C25CA" w:rsidRDefault="00F13047">
      <w:pPr>
        <w:pStyle w:val="YJ-Proposal"/>
        <w:spacing w:before="120" w:after="120"/>
        <w:rPr>
          <w:lang w:val="en-US" w:eastAsia="zh-CN"/>
        </w:rPr>
      </w:pPr>
      <w:bookmarkStart w:id="13" w:name="_Toc3855"/>
      <w:bookmarkStart w:id="14" w:name="_Toc17004"/>
      <w:r>
        <w:rPr>
          <w:rFonts w:eastAsia="宋体" w:hint="eastAsia"/>
          <w:lang w:val="en-US" w:eastAsia="zh-CN"/>
        </w:rPr>
        <w:t>Multiple activated configured grants for a UE are supported.</w:t>
      </w:r>
      <w:bookmarkEnd w:id="13"/>
      <w:bookmarkEnd w:id="14"/>
    </w:p>
    <w:p w14:paraId="67CEE882" w14:textId="77777777" w:rsidR="009C25CA" w:rsidRDefault="00F13047">
      <w:pPr>
        <w:pStyle w:val="2"/>
        <w:spacing w:before="120" w:after="120"/>
        <w:ind w:left="991" w:right="210" w:hangingChars="354" w:hanging="991"/>
        <w:rPr>
          <w:szCs w:val="22"/>
        </w:rPr>
      </w:pPr>
      <w:r>
        <w:rPr>
          <w:rFonts w:hint="eastAsia"/>
          <w:szCs w:val="22"/>
        </w:rPr>
        <w:t>Dynamic scheduling</w:t>
      </w:r>
    </w:p>
    <w:p w14:paraId="07BABCC4" w14:textId="77777777" w:rsidR="009C25CA" w:rsidRDefault="00F13047">
      <w:pPr>
        <w:spacing w:before="120" w:after="120"/>
        <w:rPr>
          <w:sz w:val="20"/>
        </w:rPr>
      </w:pPr>
      <w:r>
        <w:rPr>
          <w:rFonts w:hint="eastAsia"/>
          <w:sz w:val="20"/>
        </w:rPr>
        <w:t xml:space="preserve">By dynamic scheduling, gNB should send DCI </w:t>
      </w:r>
      <w:r>
        <w:rPr>
          <w:rFonts w:hint="eastAsia"/>
          <w:sz w:val="20"/>
        </w:rPr>
        <w:t>to assign sidelink resources for UEs, including PSCCH, PSSCH and PSFCH</w:t>
      </w:r>
      <w:r>
        <w:rPr>
          <w:sz w:val="20"/>
        </w:rPr>
        <w:t xml:space="preserve"> </w:t>
      </w:r>
      <w:r>
        <w:rPr>
          <w:rFonts w:hint="eastAsia"/>
          <w:sz w:val="20"/>
        </w:rPr>
        <w:t xml:space="preserve">(if necessary). Firstly, a new DCI format for sidelink resource allocation should be designed and then a SL-RNTI should be assigned for Tx UE in order to identify the sidelink resource </w:t>
      </w:r>
      <w:r>
        <w:rPr>
          <w:rFonts w:hint="eastAsia"/>
          <w:sz w:val="20"/>
        </w:rPr>
        <w:t xml:space="preserve">allocation DCI.  </w:t>
      </w:r>
    </w:p>
    <w:p w14:paraId="21E85025" w14:textId="77777777" w:rsidR="009C25CA" w:rsidRDefault="00F13047">
      <w:pPr>
        <w:spacing w:before="120" w:after="120"/>
        <w:rPr>
          <w:sz w:val="20"/>
        </w:rPr>
      </w:pPr>
      <w:r>
        <w:rPr>
          <w:rFonts w:hint="eastAsia"/>
          <w:sz w:val="20"/>
        </w:rPr>
        <w:t>Depending on Tx UE</w:t>
      </w:r>
      <w:r>
        <w:rPr>
          <w:rFonts w:hint="eastAsia"/>
          <w:sz w:val="20"/>
        </w:rPr>
        <w:t>’</w:t>
      </w:r>
      <w:r>
        <w:rPr>
          <w:rFonts w:hint="eastAsia"/>
          <w:sz w:val="20"/>
        </w:rPr>
        <w:t>s service requirement, gNB may indicate sidelink resources for UE to carry on its broadcast/ unicast/ groupcast data packet. For the sake of simplifying the sidelink DCI detection process, it is better to design a unifo</w:t>
      </w:r>
      <w:r>
        <w:rPr>
          <w:rFonts w:hint="eastAsia"/>
          <w:sz w:val="20"/>
        </w:rPr>
        <w:t>rm DCI format for all the cases. In other words, all the necessary indicators for sidelink resource allocation should be included in the new DCI format for sidelink.</w:t>
      </w:r>
    </w:p>
    <w:p w14:paraId="685763F8" w14:textId="77777777" w:rsidR="009C25CA" w:rsidRDefault="00F13047">
      <w:pPr>
        <w:pStyle w:val="YJ-Proposal"/>
        <w:spacing w:before="120" w:after="120"/>
        <w:rPr>
          <w:lang w:val="en-US" w:eastAsia="zh-CN"/>
        </w:rPr>
      </w:pPr>
      <w:bookmarkStart w:id="15" w:name="_Ref3255"/>
      <w:bookmarkStart w:id="16" w:name="_Toc20100"/>
      <w:bookmarkStart w:id="17" w:name="_Toc17492"/>
      <w:bookmarkStart w:id="18" w:name="_Toc6570"/>
      <w:r>
        <w:rPr>
          <w:rFonts w:hint="eastAsia"/>
          <w:lang w:val="en-US" w:eastAsia="zh-CN"/>
        </w:rPr>
        <w:t xml:space="preserve">SL-RNTI </w:t>
      </w:r>
      <w:r>
        <w:rPr>
          <w:rFonts w:hint="eastAsia"/>
          <w:szCs w:val="22"/>
          <w:lang w:val="en-US" w:eastAsia="zh-CN"/>
        </w:rPr>
        <w:t xml:space="preserve">should </w:t>
      </w:r>
      <w:r>
        <w:rPr>
          <w:rFonts w:hint="eastAsia"/>
          <w:lang w:val="en-US" w:eastAsia="zh-CN"/>
        </w:rPr>
        <w:t>be assign</w:t>
      </w:r>
      <w:r>
        <w:rPr>
          <w:lang w:val="en-US" w:eastAsia="zh-CN"/>
        </w:rPr>
        <w:t>ed</w:t>
      </w:r>
      <w:r>
        <w:rPr>
          <w:rFonts w:hint="eastAsia"/>
          <w:lang w:val="en-US" w:eastAsia="zh-CN"/>
        </w:rPr>
        <w:t xml:space="preserve"> for Tx UE in mode 1.</w:t>
      </w:r>
      <w:bookmarkEnd w:id="15"/>
      <w:bookmarkEnd w:id="16"/>
      <w:bookmarkEnd w:id="17"/>
      <w:bookmarkEnd w:id="18"/>
    </w:p>
    <w:p w14:paraId="7BA31AB3" w14:textId="77777777" w:rsidR="009C25CA" w:rsidRDefault="00F13047">
      <w:pPr>
        <w:pStyle w:val="YJ-Proposal"/>
        <w:spacing w:before="120" w:after="120"/>
        <w:rPr>
          <w:lang w:val="en-US" w:eastAsia="zh-CN"/>
        </w:rPr>
      </w:pPr>
      <w:bookmarkStart w:id="19" w:name="_Ref3262"/>
      <w:bookmarkStart w:id="20" w:name="_Toc10589"/>
      <w:bookmarkStart w:id="21" w:name="_Toc15350"/>
      <w:bookmarkStart w:id="22" w:name="_Toc5626"/>
      <w:bookmarkStart w:id="23" w:name="_Ref4624"/>
      <w:r>
        <w:rPr>
          <w:rFonts w:hint="eastAsia"/>
          <w:lang w:val="en-US" w:eastAsia="zh-CN"/>
        </w:rPr>
        <w:t xml:space="preserve">A </w:t>
      </w:r>
      <w:r>
        <w:rPr>
          <w:lang w:val="en-US" w:eastAsia="zh-CN"/>
        </w:rPr>
        <w:t xml:space="preserve">uniform </w:t>
      </w:r>
      <w:r>
        <w:rPr>
          <w:rFonts w:hint="eastAsia"/>
          <w:lang w:val="en-US" w:eastAsia="zh-CN"/>
        </w:rPr>
        <w:t xml:space="preserve">DCI </w:t>
      </w:r>
      <w:r>
        <w:rPr>
          <w:rFonts w:hint="eastAsia"/>
          <w:szCs w:val="22"/>
          <w:lang w:val="en-US" w:eastAsia="zh-CN"/>
        </w:rPr>
        <w:t xml:space="preserve">format </w:t>
      </w:r>
      <w:r>
        <w:rPr>
          <w:rFonts w:hint="eastAsia"/>
          <w:lang w:val="en-US" w:eastAsia="zh-CN"/>
        </w:rPr>
        <w:t xml:space="preserve">should be defined to </w:t>
      </w:r>
      <w:r>
        <w:rPr>
          <w:rFonts w:hint="eastAsia"/>
          <w:lang w:val="en-US" w:eastAsia="zh-CN"/>
        </w:rPr>
        <w:t>indicate sidelink resource allocation</w:t>
      </w:r>
      <w:bookmarkStart w:id="24" w:name="_Ref3268"/>
      <w:bookmarkEnd w:id="19"/>
      <w:r>
        <w:rPr>
          <w:rFonts w:hint="eastAsia"/>
          <w:lang w:val="en-US" w:eastAsia="zh-CN"/>
        </w:rPr>
        <w:t xml:space="preserve"> for broadcast, groupcast or unicast.</w:t>
      </w:r>
      <w:bookmarkEnd w:id="20"/>
      <w:bookmarkEnd w:id="21"/>
      <w:bookmarkEnd w:id="22"/>
      <w:r>
        <w:rPr>
          <w:rFonts w:hint="eastAsia"/>
          <w:lang w:val="en-US" w:eastAsia="zh-CN"/>
        </w:rPr>
        <w:t xml:space="preserve">  </w:t>
      </w:r>
      <w:bookmarkEnd w:id="23"/>
      <w:bookmarkEnd w:id="24"/>
    </w:p>
    <w:p w14:paraId="3B443DAA" w14:textId="77777777" w:rsidR="009C25CA" w:rsidRDefault="00F13047">
      <w:pPr>
        <w:spacing w:before="120" w:after="120"/>
        <w:rPr>
          <w:sz w:val="20"/>
        </w:rPr>
      </w:pPr>
      <w:r>
        <w:rPr>
          <w:rFonts w:hint="eastAsia"/>
          <w:sz w:val="20"/>
        </w:rPr>
        <w:t>In NR sidelink, multiple resource pools can be configured within SL BWP. Multiple resource pools may be configured for different purposes, such as several service types, diverse s</w:t>
      </w:r>
      <w:r>
        <w:rPr>
          <w:rFonts w:hint="eastAsia"/>
          <w:sz w:val="20"/>
        </w:rPr>
        <w:t xml:space="preserve">ub-channel sizes, etc. It may lead to more than one resource pools used by a UE simultaneously. For this case, an indicator should be included in the sidelink DCI format to identify which resource pool the assigned resource belongs to. </w:t>
      </w:r>
    </w:p>
    <w:p w14:paraId="43FE6751" w14:textId="77777777" w:rsidR="009C25CA" w:rsidRDefault="00F13047">
      <w:pPr>
        <w:pStyle w:val="YJ-Proposal"/>
        <w:spacing w:before="120" w:after="120"/>
        <w:rPr>
          <w:lang w:val="en-US" w:eastAsia="zh-CN"/>
        </w:rPr>
      </w:pPr>
      <w:bookmarkStart w:id="25" w:name="_Toc9686"/>
      <w:bookmarkStart w:id="26" w:name="_Ref4725"/>
      <w:bookmarkStart w:id="27" w:name="_Toc16172"/>
      <w:bookmarkStart w:id="28" w:name="_Toc27164"/>
      <w:r>
        <w:rPr>
          <w:rFonts w:hint="eastAsia"/>
          <w:lang w:val="en-US" w:eastAsia="zh-CN"/>
        </w:rPr>
        <w:t xml:space="preserve">If </w:t>
      </w:r>
      <w:r>
        <w:rPr>
          <w:rFonts w:hint="eastAsia"/>
          <w:szCs w:val="22"/>
          <w:lang w:val="en-US" w:eastAsia="zh-CN"/>
        </w:rPr>
        <w:t xml:space="preserve">multiple </w:t>
      </w:r>
      <w:r>
        <w:rPr>
          <w:rFonts w:hint="eastAsia"/>
          <w:lang w:val="en-US" w:eastAsia="zh-CN"/>
        </w:rPr>
        <w:t>resourc</w:t>
      </w:r>
      <w:r>
        <w:rPr>
          <w:rFonts w:hint="eastAsia"/>
          <w:lang w:val="en-US" w:eastAsia="zh-CN"/>
        </w:rPr>
        <w:t>e pools are available for a UE, a resource pool indicator should be indicated in DCI.</w:t>
      </w:r>
      <w:bookmarkEnd w:id="25"/>
      <w:bookmarkEnd w:id="26"/>
      <w:bookmarkEnd w:id="27"/>
      <w:bookmarkEnd w:id="28"/>
    </w:p>
    <w:p w14:paraId="11CE6FFC" w14:textId="77777777" w:rsidR="009C25CA" w:rsidRDefault="00F13047">
      <w:pPr>
        <w:pStyle w:val="2"/>
        <w:spacing w:before="120" w:after="120"/>
        <w:ind w:left="991" w:right="210" w:hangingChars="354" w:hanging="991"/>
        <w:rPr>
          <w:szCs w:val="22"/>
        </w:rPr>
      </w:pPr>
      <w:r>
        <w:rPr>
          <w:rFonts w:eastAsia="宋体" w:hint="eastAsia"/>
          <w:szCs w:val="22"/>
        </w:rPr>
        <w:t xml:space="preserve">A/N feedback to gNB </w:t>
      </w:r>
    </w:p>
    <w:p w14:paraId="37AADD0E" w14:textId="77777777" w:rsidR="009C25CA" w:rsidRDefault="00F13047">
      <w:pPr>
        <w:spacing w:before="120" w:after="120"/>
        <w:rPr>
          <w:sz w:val="20"/>
        </w:rPr>
      </w:pPr>
      <w:r>
        <w:rPr>
          <w:rFonts w:hint="eastAsia"/>
          <w:sz w:val="20"/>
        </w:rPr>
        <w:t xml:space="preserve">There are several factors </w:t>
      </w:r>
      <w:r>
        <w:rPr>
          <w:sz w:val="20"/>
        </w:rPr>
        <w:t>need to be considered when</w:t>
      </w:r>
      <w:r>
        <w:rPr>
          <w:rFonts w:hint="eastAsia"/>
          <w:sz w:val="20"/>
        </w:rPr>
        <w:t xml:space="preserve"> determining A/N feedback to gNB from a sidelink transmitting UE should be configured or not</w:t>
      </w:r>
      <w:r>
        <w:rPr>
          <w:sz w:val="20"/>
        </w:rPr>
        <w:t>. The</w:t>
      </w:r>
      <w:r>
        <w:rPr>
          <w:sz w:val="20"/>
        </w:rPr>
        <w:t>se include</w:t>
      </w:r>
      <w:r>
        <w:rPr>
          <w:rFonts w:hint="eastAsia"/>
          <w:sz w:val="20"/>
        </w:rPr>
        <w:t xml:space="preserve"> service type, latency and reliability requirement, sidelink data transmission scheme, resource pool configuration, etc. For example, while the sidelink transmission is in tight latency status, it is unnecessary and </w:t>
      </w:r>
      <w:r>
        <w:rPr>
          <w:sz w:val="20"/>
        </w:rPr>
        <w:t>useless</w:t>
      </w:r>
      <w:r>
        <w:rPr>
          <w:rFonts w:hint="eastAsia"/>
          <w:sz w:val="20"/>
        </w:rPr>
        <w:t xml:space="preserve"> to relay the feedback </w:t>
      </w:r>
      <w:r>
        <w:rPr>
          <w:rFonts w:hint="eastAsia"/>
          <w:sz w:val="20"/>
        </w:rPr>
        <w:t>information to gNB on Uu as the process</w:t>
      </w:r>
      <w:r>
        <w:rPr>
          <w:sz w:val="20"/>
        </w:rPr>
        <w:t>ing</w:t>
      </w:r>
      <w:r>
        <w:rPr>
          <w:rFonts w:hint="eastAsia"/>
          <w:sz w:val="20"/>
        </w:rPr>
        <w:t xml:space="preserve"> latency of feedback and </w:t>
      </w:r>
      <w:r>
        <w:rPr>
          <w:sz w:val="20"/>
        </w:rPr>
        <w:t>also the delay in</w:t>
      </w:r>
      <w:r>
        <w:rPr>
          <w:rFonts w:hint="eastAsia"/>
          <w:sz w:val="20"/>
        </w:rPr>
        <w:t xml:space="preserve"> rescheduling cannot satisfy the sidelink data transmission requirement. </w:t>
      </w:r>
    </w:p>
    <w:p w14:paraId="30EF3901" w14:textId="77777777" w:rsidR="009C25CA" w:rsidRDefault="00F13047">
      <w:pPr>
        <w:spacing w:before="120" w:after="120"/>
        <w:rPr>
          <w:sz w:val="20"/>
        </w:rPr>
      </w:pPr>
      <w:r>
        <w:rPr>
          <w:rFonts w:hint="eastAsia"/>
          <w:sz w:val="20"/>
        </w:rPr>
        <w:lastRenderedPageBreak/>
        <w:t>Considering the actual scenario and requirements, whether transmitting UE should report A/N to gNB</w:t>
      </w:r>
      <w:r>
        <w:rPr>
          <w:rFonts w:hint="eastAsia"/>
          <w:sz w:val="20"/>
        </w:rPr>
        <w:t xml:space="preserve"> can be determined and configured by gNB.</w:t>
      </w:r>
    </w:p>
    <w:p w14:paraId="646AA9D0" w14:textId="77777777" w:rsidR="009C25CA" w:rsidRDefault="00F13047">
      <w:pPr>
        <w:pStyle w:val="YJ-Proposal"/>
        <w:spacing w:before="120" w:after="120"/>
        <w:rPr>
          <w:lang w:val="en-US" w:eastAsia="zh-CN"/>
        </w:rPr>
      </w:pPr>
      <w:bookmarkStart w:id="29" w:name="_Toc9703"/>
      <w:bookmarkStart w:id="30" w:name="_Toc25841"/>
      <w:r>
        <w:rPr>
          <w:rFonts w:hint="eastAsia"/>
          <w:lang w:val="en-US" w:eastAsia="zh-CN"/>
        </w:rPr>
        <w:t>Enable/disable A/N feedback to gNB from sidelink transmitting UE is controlled by gNB.</w:t>
      </w:r>
      <w:bookmarkEnd w:id="29"/>
      <w:bookmarkEnd w:id="30"/>
    </w:p>
    <w:p w14:paraId="6B017138" w14:textId="77777777" w:rsidR="009C25CA" w:rsidRDefault="00F13047">
      <w:pPr>
        <w:spacing w:before="120" w:after="120"/>
        <w:rPr>
          <w:sz w:val="20"/>
        </w:rPr>
      </w:pPr>
      <w:r>
        <w:rPr>
          <w:rFonts w:hint="eastAsia"/>
          <w:sz w:val="20"/>
        </w:rPr>
        <w:t>In general, cellular UE reports its A/N to gNB using PUCCH resource which is indicated in DCI within a PUCCH resource set confi</w:t>
      </w:r>
      <w:r>
        <w:rPr>
          <w:rFonts w:hint="eastAsia"/>
          <w:sz w:val="20"/>
        </w:rPr>
        <w:t xml:space="preserve">gured by high layer. With the PUCCH resource allocation scheme on Uu, sufficient and flexible PUCCH resources can be configured to UE. For the case that a sidelink transmitting UE relays A/N information received on sidelink to gNB, it should be carried on </w:t>
      </w:r>
      <w:r>
        <w:rPr>
          <w:rFonts w:hint="eastAsia"/>
          <w:sz w:val="20"/>
        </w:rPr>
        <w:t xml:space="preserve">a PUCCH resource and extra new design is not necessary. Further, the scheme of PUCCH resource allocation on Uu should be considered as a starting point to assign PUCCH resource for sidelink transmitting UE. </w:t>
      </w:r>
    </w:p>
    <w:p w14:paraId="31615753" w14:textId="77777777" w:rsidR="009C25CA" w:rsidRDefault="00F13047">
      <w:pPr>
        <w:spacing w:before="120" w:after="120"/>
        <w:rPr>
          <w:sz w:val="20"/>
        </w:rPr>
      </w:pPr>
      <w:r>
        <w:rPr>
          <w:rFonts w:hint="eastAsia"/>
          <w:sz w:val="20"/>
        </w:rPr>
        <w:t xml:space="preserve">In mode 1, if A/N feedback to gNB is configured </w:t>
      </w:r>
      <w:r>
        <w:rPr>
          <w:rFonts w:hint="eastAsia"/>
          <w:sz w:val="20"/>
        </w:rPr>
        <w:t>for a UE, PUCCH resource should be indicated by gNB. Similar as PSCCH/PSSCH resource which can be provided by gNB in DCI, the PUCCH resource assigned for UE can also be indicated in the same DCI. It can reuse the same scheme of cellular UE PUCCH resource i</w:t>
      </w:r>
      <w:r>
        <w:rPr>
          <w:rFonts w:hint="eastAsia"/>
          <w:sz w:val="20"/>
        </w:rPr>
        <w:t>ndication and less standard discussion is in need.</w:t>
      </w:r>
    </w:p>
    <w:p w14:paraId="7E5FC6DE" w14:textId="77777777" w:rsidR="009C25CA" w:rsidRDefault="00F13047">
      <w:pPr>
        <w:pStyle w:val="YJ-Proposal"/>
        <w:spacing w:before="120" w:after="120"/>
        <w:rPr>
          <w:lang w:val="en-US" w:eastAsia="zh-CN"/>
        </w:rPr>
      </w:pPr>
      <w:bookmarkStart w:id="31" w:name="_Toc21648"/>
      <w:bookmarkStart w:id="32" w:name="_Toc22387"/>
      <w:r>
        <w:rPr>
          <w:rFonts w:hint="eastAsia"/>
          <w:lang w:val="en-US" w:eastAsia="zh-CN"/>
        </w:rPr>
        <w:t>Using the Uu PUCCH resource configuration scheme as a starting point for sidelink A/N feedback resource allocation.</w:t>
      </w:r>
      <w:bookmarkEnd w:id="31"/>
      <w:bookmarkEnd w:id="32"/>
    </w:p>
    <w:p w14:paraId="3B5D29EF" w14:textId="77777777" w:rsidR="009C25CA" w:rsidRDefault="00F13047">
      <w:pPr>
        <w:pStyle w:val="YJ-Proposal"/>
        <w:spacing w:before="120" w:after="120"/>
        <w:rPr>
          <w:lang w:val="en-US" w:eastAsia="zh-CN"/>
        </w:rPr>
      </w:pPr>
      <w:bookmarkStart w:id="33" w:name="_Toc17460"/>
      <w:bookmarkStart w:id="34" w:name="_Toc15579"/>
      <w:r>
        <w:rPr>
          <w:rFonts w:hint="eastAsia"/>
          <w:lang w:val="en-US" w:eastAsia="zh-CN"/>
        </w:rPr>
        <w:t>The PUCCH resource for sidelink A/N feedback to gNB should be indicated in DCI.</w:t>
      </w:r>
      <w:bookmarkEnd w:id="33"/>
      <w:bookmarkEnd w:id="34"/>
    </w:p>
    <w:p w14:paraId="001E9643" w14:textId="77777777" w:rsidR="009C25CA" w:rsidRDefault="00F13047">
      <w:pPr>
        <w:pStyle w:val="1"/>
        <w:pBdr>
          <w:top w:val="none" w:sz="0" w:space="0" w:color="auto"/>
        </w:pBdr>
        <w:spacing w:before="120" w:after="120"/>
        <w:ind w:left="0"/>
        <w:rPr>
          <w:szCs w:val="22"/>
        </w:rPr>
      </w:pPr>
      <w:r>
        <w:rPr>
          <w:rFonts w:hint="eastAsia"/>
          <w:szCs w:val="22"/>
        </w:rPr>
        <w:t>LTE Uu sc</w:t>
      </w:r>
      <w:r>
        <w:rPr>
          <w:rFonts w:hint="eastAsia"/>
          <w:szCs w:val="22"/>
        </w:rPr>
        <w:t xml:space="preserve">heduling NR sidelink </w:t>
      </w:r>
    </w:p>
    <w:p w14:paraId="3077330D" w14:textId="77777777" w:rsidR="009C25CA" w:rsidRDefault="00F13047">
      <w:pPr>
        <w:spacing w:before="120" w:after="120"/>
        <w:rPr>
          <w:sz w:val="20"/>
        </w:rPr>
      </w:pPr>
      <w:r>
        <w:rPr>
          <w:rFonts w:hint="eastAsia"/>
          <w:sz w:val="20"/>
        </w:rPr>
        <w:t xml:space="preserve">As described in </w:t>
      </w:r>
      <w:r>
        <w:rPr>
          <w:rFonts w:hint="eastAsia"/>
          <w:sz w:val="20"/>
        </w:rPr>
        <w:fldChar w:fldCharType="begin"/>
      </w:r>
      <w:r>
        <w:rPr>
          <w:rFonts w:hint="eastAsia"/>
          <w:sz w:val="20"/>
        </w:rPr>
        <w:instrText xml:space="preserve"> REF _Ref3484 \n \h </w:instrText>
      </w:r>
      <w:r>
        <w:rPr>
          <w:rFonts w:hint="eastAsia"/>
          <w:sz w:val="20"/>
        </w:rPr>
      </w:r>
      <w:r>
        <w:rPr>
          <w:rFonts w:hint="eastAsia"/>
          <w:sz w:val="20"/>
        </w:rPr>
        <w:fldChar w:fldCharType="separate"/>
      </w:r>
      <w:r>
        <w:rPr>
          <w:rFonts w:hint="eastAsia"/>
          <w:sz w:val="20"/>
        </w:rPr>
        <w:t>[4]</w:t>
      </w:r>
      <w:r>
        <w:rPr>
          <w:rFonts w:hint="eastAsia"/>
          <w:sz w:val="20"/>
        </w:rPr>
        <w:fldChar w:fldCharType="end"/>
      </w:r>
      <w:r>
        <w:rPr>
          <w:rFonts w:hint="eastAsia"/>
          <w:sz w:val="20"/>
        </w:rPr>
        <w:t xml:space="preserve">, LTE Uu based NR sidelink resource scheduling is supported and prior consensus achieved includes the following aspects: </w:t>
      </w:r>
    </w:p>
    <w:p w14:paraId="67EE41BA" w14:textId="77777777" w:rsidR="009C25CA" w:rsidRDefault="00F13047">
      <w:pPr>
        <w:pStyle w:val="a8"/>
        <w:numPr>
          <w:ilvl w:val="0"/>
          <w:numId w:val="7"/>
        </w:numPr>
        <w:spacing w:before="120" w:after="120"/>
        <w:rPr>
          <w:rFonts w:eastAsia="宋体"/>
          <w:sz w:val="20"/>
          <w:szCs w:val="20"/>
        </w:rPr>
      </w:pPr>
      <w:r>
        <w:rPr>
          <w:rFonts w:eastAsia="宋体" w:hint="eastAsia"/>
          <w:sz w:val="20"/>
          <w:szCs w:val="20"/>
        </w:rPr>
        <w:t xml:space="preserve">Configured </w:t>
      </w:r>
      <w:r>
        <w:rPr>
          <w:rFonts w:eastAsia="宋体" w:hint="eastAsia"/>
          <w:sz w:val="20"/>
          <w:szCs w:val="20"/>
        </w:rPr>
        <w:t>grant type 1 scheme should be used to assign time/frequency resources and periodicity</w:t>
      </w:r>
    </w:p>
    <w:p w14:paraId="3A5C7A27" w14:textId="77777777" w:rsidR="009C25CA" w:rsidRDefault="00F13047">
      <w:pPr>
        <w:pStyle w:val="a8"/>
        <w:numPr>
          <w:ilvl w:val="0"/>
          <w:numId w:val="7"/>
        </w:numPr>
        <w:spacing w:before="120" w:after="120"/>
        <w:rPr>
          <w:rFonts w:eastAsia="宋体"/>
          <w:sz w:val="20"/>
          <w:szCs w:val="20"/>
        </w:rPr>
      </w:pPr>
      <w:r>
        <w:rPr>
          <w:rFonts w:eastAsia="宋体" w:hint="eastAsia"/>
          <w:sz w:val="20"/>
          <w:szCs w:val="20"/>
        </w:rPr>
        <w:t xml:space="preserve">Dynamic scheduling by DCI is not supported </w:t>
      </w:r>
    </w:p>
    <w:p w14:paraId="08C6EE22" w14:textId="77777777" w:rsidR="009C25CA" w:rsidRDefault="00F13047">
      <w:pPr>
        <w:pStyle w:val="a8"/>
        <w:numPr>
          <w:ilvl w:val="0"/>
          <w:numId w:val="7"/>
        </w:numPr>
        <w:spacing w:before="120" w:after="120"/>
        <w:rPr>
          <w:rFonts w:eastAsia="宋体"/>
          <w:sz w:val="20"/>
          <w:szCs w:val="20"/>
        </w:rPr>
      </w:pPr>
      <w:r>
        <w:rPr>
          <w:rFonts w:eastAsia="宋体" w:hint="eastAsia"/>
          <w:sz w:val="20"/>
          <w:szCs w:val="20"/>
        </w:rPr>
        <w:t xml:space="preserve">No additional impact on LTE Uu </w:t>
      </w:r>
    </w:p>
    <w:p w14:paraId="52AA3829" w14:textId="77777777" w:rsidR="009C25CA" w:rsidRDefault="00F13047">
      <w:pPr>
        <w:spacing w:before="120" w:after="120"/>
        <w:rPr>
          <w:sz w:val="20"/>
        </w:rPr>
      </w:pPr>
      <w:r>
        <w:rPr>
          <w:rFonts w:hint="eastAsia"/>
          <w:sz w:val="20"/>
        </w:rPr>
        <w:t>From the perspective of eNB, only 15kHz SCS is logical to arrange wireless resources. Although</w:t>
      </w:r>
      <w:r>
        <w:rPr>
          <w:rFonts w:hint="eastAsia"/>
          <w:sz w:val="20"/>
        </w:rPr>
        <w:t xml:space="preserve"> several SCSs are available for NR sidelink, significant implementation changes are need on the eNB to assign NR sidelink resources with different numerologies except 15kHz.  </w:t>
      </w:r>
    </w:p>
    <w:p w14:paraId="6739645E" w14:textId="77777777" w:rsidR="009C25CA" w:rsidRDefault="00F13047">
      <w:pPr>
        <w:pStyle w:val="YJ-Proposal"/>
        <w:spacing w:before="120" w:after="120"/>
        <w:rPr>
          <w:lang w:val="en-US" w:eastAsia="zh-CN"/>
        </w:rPr>
      </w:pPr>
      <w:bookmarkStart w:id="35" w:name="_Toc9493"/>
      <w:bookmarkStart w:id="36" w:name="_Ref4735"/>
      <w:bookmarkStart w:id="37" w:name="_Toc21982"/>
      <w:bookmarkStart w:id="38" w:name="_Toc25610"/>
      <w:r>
        <w:rPr>
          <w:rFonts w:hint="eastAsia"/>
          <w:lang w:val="en-US" w:eastAsia="zh-CN"/>
        </w:rPr>
        <w:t>For LTE Uu scheduling NR sidelink, only 15kHz SCS is supported.</w:t>
      </w:r>
      <w:bookmarkEnd w:id="35"/>
      <w:bookmarkEnd w:id="36"/>
      <w:bookmarkEnd w:id="37"/>
      <w:bookmarkEnd w:id="38"/>
      <w:r>
        <w:rPr>
          <w:rFonts w:hint="eastAsia"/>
          <w:lang w:val="en-US" w:eastAsia="zh-CN"/>
        </w:rPr>
        <w:t xml:space="preserve"> </w:t>
      </w:r>
    </w:p>
    <w:p w14:paraId="1FCC646F" w14:textId="77777777" w:rsidR="009C25CA" w:rsidRDefault="00F13047">
      <w:pPr>
        <w:pStyle w:val="1"/>
        <w:spacing w:before="120" w:after="120"/>
        <w:ind w:left="0"/>
        <w:rPr>
          <w:rFonts w:eastAsia="宋体"/>
        </w:rPr>
      </w:pPr>
      <w:bookmarkStart w:id="39" w:name="_Toc8582"/>
      <w:bookmarkStart w:id="40" w:name="_Toc32198"/>
      <w:bookmarkStart w:id="41" w:name="_Toc30621"/>
      <w:bookmarkEnd w:id="39"/>
      <w:bookmarkEnd w:id="40"/>
      <w:bookmarkEnd w:id="41"/>
      <w:r>
        <w:rPr>
          <w:rFonts w:eastAsia="宋体" w:hint="eastAsia"/>
        </w:rPr>
        <w:t>Conclusion</w:t>
      </w:r>
    </w:p>
    <w:p w14:paraId="7F35BA95" w14:textId="77777777" w:rsidR="009C25CA" w:rsidRDefault="00F13047">
      <w:pPr>
        <w:spacing w:beforeLines="0" w:after="120" w:line="240" w:lineRule="auto"/>
        <w:rPr>
          <w:szCs w:val="22"/>
        </w:rPr>
      </w:pPr>
      <w:r>
        <w:rPr>
          <w:rFonts w:hint="eastAsia"/>
          <w:szCs w:val="22"/>
        </w:rPr>
        <w:t>This</w:t>
      </w:r>
      <w:r>
        <w:rPr>
          <w:rFonts w:hint="eastAsia"/>
          <w:szCs w:val="22"/>
        </w:rPr>
        <w:t xml:space="preserve"> paper discusses some further details of dynamic and semi-static resource allocation of mode 1 scheme, concluded with the following proposals:</w:t>
      </w:r>
    </w:p>
    <w:p w14:paraId="4B43D22D" w14:textId="77777777" w:rsidR="009C25CA" w:rsidRDefault="00F13047">
      <w:pPr>
        <w:pStyle w:val="10"/>
        <w:tabs>
          <w:tab w:val="right" w:leader="dot" w:pos="9660"/>
        </w:tabs>
        <w:spacing w:before="120" w:after="120"/>
      </w:pPr>
      <w:r>
        <w:rPr>
          <w:szCs w:val="22"/>
        </w:rPr>
        <w:fldChar w:fldCharType="begin"/>
      </w:r>
      <w:r>
        <w:rPr>
          <w:szCs w:val="22"/>
        </w:rPr>
        <w:instrText>TOC \n  \t "YJ-Proposal,1,sub-proposal,2" \h</w:instrText>
      </w:r>
      <w:r>
        <w:rPr>
          <w:szCs w:val="22"/>
        </w:rPr>
        <w:fldChar w:fldCharType="separate"/>
      </w:r>
      <w:hyperlink w:anchor="_Toc17468" w:history="1">
        <w:r>
          <w:rPr>
            <w:rFonts w:eastAsia="宋体"/>
            <w:bCs/>
            <w:iCs/>
          </w:rPr>
          <w:t xml:space="preserve">Proposal 1: </w:t>
        </w:r>
        <w:r>
          <w:rPr>
            <w:rFonts w:hint="eastAsia"/>
          </w:rPr>
          <w:t>TB retransmission resources can b</w:t>
        </w:r>
        <w:r>
          <w:rPr>
            <w:rFonts w:hint="eastAsia"/>
          </w:rPr>
          <w:t>e configured in the configured grant signalling.</w:t>
        </w:r>
      </w:hyperlink>
    </w:p>
    <w:p w14:paraId="03E2DF7E" w14:textId="77777777" w:rsidR="009C25CA" w:rsidRDefault="00F13047">
      <w:pPr>
        <w:pStyle w:val="10"/>
        <w:tabs>
          <w:tab w:val="right" w:leader="dot" w:pos="9660"/>
        </w:tabs>
        <w:spacing w:before="120" w:after="120"/>
      </w:pPr>
      <w:hyperlink w:anchor="_Toc9244" w:history="1">
        <w:r>
          <w:rPr>
            <w:rFonts w:eastAsia="宋体"/>
            <w:bCs/>
            <w:iCs/>
          </w:rPr>
          <w:t xml:space="preserve">Proposal 2: </w:t>
        </w:r>
        <w:r>
          <w:rPr>
            <w:rFonts w:hint="eastAsia"/>
          </w:rPr>
          <w:t>For configured grant type 2, PUCCH resources can be assigned for UE to feedback A/N to gNB.</w:t>
        </w:r>
      </w:hyperlink>
    </w:p>
    <w:p w14:paraId="31A4A1C4" w14:textId="77777777" w:rsidR="009C25CA" w:rsidRDefault="00F13047">
      <w:pPr>
        <w:pStyle w:val="10"/>
        <w:tabs>
          <w:tab w:val="right" w:leader="dot" w:pos="9660"/>
        </w:tabs>
        <w:spacing w:before="120" w:after="120"/>
      </w:pPr>
      <w:hyperlink w:anchor="_Toc2806" w:history="1">
        <w:r>
          <w:rPr>
            <w:rFonts w:eastAsia="宋体"/>
            <w:bCs/>
            <w:iCs/>
          </w:rPr>
          <w:t xml:space="preserve">Proposal 3: </w:t>
        </w:r>
        <w:r>
          <w:rPr>
            <w:rFonts w:hint="eastAsia"/>
          </w:rPr>
          <w:t>gNB can dynamically schedule retransmis</w:t>
        </w:r>
        <w:r>
          <w:rPr>
            <w:rFonts w:hint="eastAsia"/>
          </w:rPr>
          <w:t xml:space="preserve">sion resource(s) for a TB </w:t>
        </w:r>
        <w:r>
          <w:t>with</w:t>
        </w:r>
        <w:r>
          <w:rPr>
            <w:rFonts w:hint="eastAsia"/>
          </w:rPr>
          <w:t xml:space="preserve"> initial transmission carried on a resource assigned by configured grant.</w:t>
        </w:r>
      </w:hyperlink>
    </w:p>
    <w:p w14:paraId="13DEB080" w14:textId="77777777" w:rsidR="009C25CA" w:rsidRDefault="00F13047">
      <w:pPr>
        <w:pStyle w:val="10"/>
        <w:tabs>
          <w:tab w:val="right" w:leader="dot" w:pos="9660"/>
        </w:tabs>
        <w:spacing w:before="120" w:after="120"/>
      </w:pPr>
      <w:hyperlink w:anchor="_Toc17004" w:history="1">
        <w:r>
          <w:rPr>
            <w:rFonts w:eastAsia="宋体"/>
            <w:bCs/>
            <w:iCs/>
          </w:rPr>
          <w:t xml:space="preserve">Proposal 4: </w:t>
        </w:r>
        <w:r>
          <w:rPr>
            <w:rFonts w:eastAsia="宋体" w:hint="eastAsia"/>
          </w:rPr>
          <w:t>Multiple activated configured grants for a UE are supported.</w:t>
        </w:r>
      </w:hyperlink>
    </w:p>
    <w:p w14:paraId="6125DF3D" w14:textId="77777777" w:rsidR="009C25CA" w:rsidRDefault="00F13047">
      <w:pPr>
        <w:pStyle w:val="10"/>
        <w:tabs>
          <w:tab w:val="right" w:leader="dot" w:pos="9660"/>
        </w:tabs>
        <w:spacing w:before="120" w:after="120"/>
      </w:pPr>
      <w:hyperlink w:anchor="_Toc6570" w:history="1">
        <w:r>
          <w:rPr>
            <w:rFonts w:eastAsia="宋体"/>
            <w:bCs/>
            <w:iCs/>
          </w:rPr>
          <w:t xml:space="preserve">Proposal 5: </w:t>
        </w:r>
        <w:r>
          <w:rPr>
            <w:rFonts w:hint="eastAsia"/>
          </w:rPr>
          <w:t xml:space="preserve">SL-RNTI </w:t>
        </w:r>
        <w:r>
          <w:rPr>
            <w:rFonts w:hint="eastAsia"/>
            <w:szCs w:val="22"/>
          </w:rPr>
          <w:t xml:space="preserve">should </w:t>
        </w:r>
        <w:r>
          <w:rPr>
            <w:rFonts w:hint="eastAsia"/>
          </w:rPr>
          <w:t>be assign</w:t>
        </w:r>
        <w:r>
          <w:t>ed</w:t>
        </w:r>
        <w:r>
          <w:rPr>
            <w:rFonts w:hint="eastAsia"/>
          </w:rPr>
          <w:t xml:space="preserve"> for Tx UE in mode 1.</w:t>
        </w:r>
      </w:hyperlink>
    </w:p>
    <w:p w14:paraId="04F1FE9B" w14:textId="77777777" w:rsidR="009C25CA" w:rsidRDefault="00F13047">
      <w:pPr>
        <w:pStyle w:val="10"/>
        <w:tabs>
          <w:tab w:val="right" w:leader="dot" w:pos="9660"/>
        </w:tabs>
        <w:spacing w:before="120" w:after="120"/>
      </w:pPr>
      <w:hyperlink w:anchor="_Toc5626" w:history="1">
        <w:r>
          <w:rPr>
            <w:rFonts w:eastAsia="宋体"/>
            <w:bCs/>
            <w:iCs/>
          </w:rPr>
          <w:t xml:space="preserve">Proposal 6: </w:t>
        </w:r>
        <w:r>
          <w:rPr>
            <w:rFonts w:hint="eastAsia"/>
          </w:rPr>
          <w:t xml:space="preserve">A </w:t>
        </w:r>
        <w:r>
          <w:t xml:space="preserve">uniform </w:t>
        </w:r>
        <w:r>
          <w:rPr>
            <w:rFonts w:hint="eastAsia"/>
          </w:rPr>
          <w:t xml:space="preserve">DCI </w:t>
        </w:r>
        <w:r>
          <w:rPr>
            <w:rFonts w:hint="eastAsia"/>
            <w:szCs w:val="22"/>
          </w:rPr>
          <w:t xml:space="preserve">format </w:t>
        </w:r>
        <w:r>
          <w:rPr>
            <w:rFonts w:hint="eastAsia"/>
          </w:rPr>
          <w:t>should be defined to indicate sidelink resource allocation for broadcast, groupcast or unicast.</w:t>
        </w:r>
      </w:hyperlink>
    </w:p>
    <w:p w14:paraId="52C132CF" w14:textId="77777777" w:rsidR="009C25CA" w:rsidRDefault="00F13047">
      <w:pPr>
        <w:pStyle w:val="10"/>
        <w:tabs>
          <w:tab w:val="right" w:leader="dot" w:pos="9660"/>
        </w:tabs>
        <w:spacing w:before="120" w:after="120"/>
      </w:pPr>
      <w:hyperlink w:anchor="_Toc27164" w:history="1">
        <w:r>
          <w:rPr>
            <w:rFonts w:eastAsia="宋体"/>
            <w:bCs/>
            <w:iCs/>
          </w:rPr>
          <w:t xml:space="preserve">Proposal 7: </w:t>
        </w:r>
        <w:r>
          <w:rPr>
            <w:rFonts w:hint="eastAsia"/>
          </w:rPr>
          <w:t xml:space="preserve">If </w:t>
        </w:r>
        <w:r>
          <w:rPr>
            <w:rFonts w:hint="eastAsia"/>
            <w:szCs w:val="22"/>
          </w:rPr>
          <w:t xml:space="preserve">multiple </w:t>
        </w:r>
        <w:r>
          <w:rPr>
            <w:rFonts w:hint="eastAsia"/>
          </w:rPr>
          <w:t>resource p</w:t>
        </w:r>
        <w:r>
          <w:rPr>
            <w:rFonts w:hint="eastAsia"/>
          </w:rPr>
          <w:t>ools are available for a UE, a resource pool indicator should be indicated in DCI.</w:t>
        </w:r>
      </w:hyperlink>
    </w:p>
    <w:p w14:paraId="58C7195F" w14:textId="77777777" w:rsidR="009C25CA" w:rsidRDefault="00F13047">
      <w:pPr>
        <w:pStyle w:val="10"/>
        <w:tabs>
          <w:tab w:val="right" w:leader="dot" w:pos="9660"/>
        </w:tabs>
        <w:spacing w:before="120" w:after="120"/>
      </w:pPr>
      <w:hyperlink w:anchor="_Toc25841" w:history="1">
        <w:r>
          <w:rPr>
            <w:rFonts w:eastAsia="宋体"/>
            <w:bCs/>
            <w:iCs/>
          </w:rPr>
          <w:t xml:space="preserve">Proposal 8: </w:t>
        </w:r>
        <w:r>
          <w:rPr>
            <w:rFonts w:hint="eastAsia"/>
          </w:rPr>
          <w:t>Enable/disable A/N feedback to gNB from sidelink transmitting UE is controlled by gNB.</w:t>
        </w:r>
      </w:hyperlink>
    </w:p>
    <w:p w14:paraId="69253A1C" w14:textId="77777777" w:rsidR="009C25CA" w:rsidRDefault="00F13047">
      <w:pPr>
        <w:pStyle w:val="10"/>
        <w:tabs>
          <w:tab w:val="right" w:leader="dot" w:pos="9660"/>
        </w:tabs>
        <w:spacing w:before="120" w:after="120"/>
      </w:pPr>
      <w:hyperlink w:anchor="_Toc22387" w:history="1">
        <w:r>
          <w:rPr>
            <w:rFonts w:eastAsia="宋体"/>
            <w:bCs/>
            <w:iCs/>
          </w:rPr>
          <w:t xml:space="preserve">Proposal 9: </w:t>
        </w:r>
        <w:r>
          <w:rPr>
            <w:rFonts w:hint="eastAsia"/>
          </w:rPr>
          <w:t>Using th</w:t>
        </w:r>
        <w:r>
          <w:rPr>
            <w:rFonts w:hint="eastAsia"/>
          </w:rPr>
          <w:t>e Uu PUCCH resource configuration scheme as a starting point for sidelink A/N feedback resource allocation.</w:t>
        </w:r>
      </w:hyperlink>
    </w:p>
    <w:p w14:paraId="543333E4" w14:textId="77777777" w:rsidR="009C25CA" w:rsidRDefault="00F13047">
      <w:pPr>
        <w:pStyle w:val="10"/>
        <w:tabs>
          <w:tab w:val="right" w:leader="dot" w:pos="9660"/>
        </w:tabs>
        <w:spacing w:before="120" w:after="120"/>
      </w:pPr>
      <w:hyperlink w:anchor="_Toc15579" w:history="1">
        <w:r>
          <w:rPr>
            <w:rFonts w:eastAsia="宋体"/>
            <w:bCs/>
            <w:iCs/>
          </w:rPr>
          <w:t xml:space="preserve">Proposal 10: </w:t>
        </w:r>
        <w:r>
          <w:rPr>
            <w:rFonts w:hint="eastAsia"/>
          </w:rPr>
          <w:t>The PUCCH resource for sidelink A/N feedback to gNB should be indicated in DCI.</w:t>
        </w:r>
      </w:hyperlink>
    </w:p>
    <w:p w14:paraId="4B5A8500" w14:textId="77777777" w:rsidR="009C25CA" w:rsidRDefault="00F13047">
      <w:pPr>
        <w:pStyle w:val="10"/>
        <w:tabs>
          <w:tab w:val="right" w:leader="dot" w:pos="9660"/>
        </w:tabs>
        <w:spacing w:before="120" w:after="120"/>
      </w:pPr>
      <w:hyperlink w:anchor="_Toc25610" w:history="1">
        <w:r>
          <w:rPr>
            <w:rFonts w:eastAsia="宋体"/>
            <w:bCs/>
            <w:iCs/>
          </w:rPr>
          <w:t>P</w:t>
        </w:r>
        <w:r>
          <w:rPr>
            <w:rFonts w:eastAsia="宋体"/>
            <w:bCs/>
            <w:iCs/>
          </w:rPr>
          <w:t xml:space="preserve">roposal 11: </w:t>
        </w:r>
        <w:r>
          <w:rPr>
            <w:rFonts w:hint="eastAsia"/>
          </w:rPr>
          <w:t>For LTE Uu scheduling NR sidelink, only 15kHz SCS is supported.</w:t>
        </w:r>
      </w:hyperlink>
    </w:p>
    <w:p w14:paraId="6AAD1C4D" w14:textId="77777777" w:rsidR="009C25CA" w:rsidRDefault="00F13047">
      <w:pPr>
        <w:pStyle w:val="10"/>
        <w:tabs>
          <w:tab w:val="right" w:leader="dot" w:pos="9660"/>
        </w:tabs>
        <w:spacing w:before="120" w:after="120"/>
      </w:pPr>
      <w:r>
        <w:fldChar w:fldCharType="end"/>
      </w:r>
    </w:p>
    <w:p w14:paraId="0E23A4DF" w14:textId="77777777" w:rsidR="009C25CA" w:rsidRDefault="00F13047">
      <w:pPr>
        <w:pStyle w:val="1"/>
        <w:spacing w:before="120" w:after="120"/>
        <w:ind w:left="0"/>
        <w:rPr>
          <w:rFonts w:eastAsia="宋体"/>
        </w:rPr>
      </w:pPr>
      <w:r>
        <w:rPr>
          <w:rFonts w:eastAsia="宋体" w:hint="eastAsia"/>
        </w:rPr>
        <w:t>Reference</w:t>
      </w:r>
      <w:r>
        <w:rPr>
          <w:rFonts w:eastAsia="宋体"/>
        </w:rPr>
        <w:t>s</w:t>
      </w:r>
    </w:p>
    <w:p w14:paraId="0878ABE6" w14:textId="77777777" w:rsidR="009C25CA" w:rsidRDefault="00F13047">
      <w:pPr>
        <w:pStyle w:val="References"/>
        <w:spacing w:before="120" w:after="120"/>
        <w:rPr>
          <w:szCs w:val="20"/>
        </w:rPr>
      </w:pPr>
      <w:bookmarkStart w:id="42" w:name="_Ref10683"/>
      <w:bookmarkStart w:id="43" w:name="_Ref17466"/>
      <w:r>
        <w:rPr>
          <w:rFonts w:hint="eastAsia"/>
        </w:rPr>
        <w:t>Chairman's Notes RAN1 #97</w:t>
      </w:r>
      <w:bookmarkEnd w:id="42"/>
    </w:p>
    <w:p w14:paraId="18674277" w14:textId="77777777" w:rsidR="009C25CA" w:rsidRDefault="00F13047">
      <w:pPr>
        <w:pStyle w:val="References"/>
        <w:spacing w:before="120" w:after="120"/>
        <w:rPr>
          <w:szCs w:val="20"/>
        </w:rPr>
      </w:pPr>
      <w:bookmarkStart w:id="44" w:name="_Ref15666"/>
      <w:r>
        <w:rPr>
          <w:rFonts w:hint="eastAsia"/>
        </w:rPr>
        <w:t>Chairman's Notes RAN1 #96bis</w:t>
      </w:r>
      <w:bookmarkEnd w:id="44"/>
    </w:p>
    <w:p w14:paraId="4C6D93A4" w14:textId="77777777" w:rsidR="009C25CA" w:rsidRDefault="00F13047">
      <w:pPr>
        <w:pStyle w:val="References"/>
        <w:spacing w:before="120" w:after="120"/>
        <w:rPr>
          <w:szCs w:val="20"/>
        </w:rPr>
      </w:pPr>
      <w:bookmarkStart w:id="45" w:name="_Ref31812"/>
      <w:bookmarkStart w:id="46" w:name="_Ref4579"/>
      <w:bookmarkStart w:id="47" w:name="_Ref12052"/>
      <w:r>
        <w:rPr>
          <w:rFonts w:hint="eastAsia"/>
          <w:szCs w:val="20"/>
        </w:rPr>
        <w:t>TR 38.885</w:t>
      </w:r>
      <w:bookmarkEnd w:id="45"/>
      <w:r>
        <w:rPr>
          <w:rFonts w:hint="eastAsia"/>
          <w:szCs w:val="20"/>
        </w:rPr>
        <w:t xml:space="preserve"> </w:t>
      </w:r>
      <w:r>
        <w:t>Study on Vehicle-to-Everything</w:t>
      </w:r>
      <w:bookmarkEnd w:id="46"/>
    </w:p>
    <w:p w14:paraId="22C5CE33" w14:textId="77777777" w:rsidR="009C25CA" w:rsidRDefault="00F13047">
      <w:pPr>
        <w:pStyle w:val="References"/>
        <w:spacing w:before="120" w:after="120"/>
      </w:pPr>
      <w:bookmarkStart w:id="48" w:name="_Ref3484"/>
      <w:bookmarkEnd w:id="47"/>
      <w:r>
        <w:rPr>
          <w:rFonts w:hint="eastAsia"/>
          <w:szCs w:val="20"/>
        </w:rPr>
        <w:t>RP-190766, New WID on 5</w:t>
      </w:r>
      <w:r>
        <w:rPr>
          <w:rFonts w:hint="eastAsia"/>
          <w:szCs w:val="20"/>
          <w:lang w:eastAsia="ko-KR"/>
        </w:rPr>
        <w:t>G V2X with NR sidelink</w:t>
      </w:r>
      <w:r>
        <w:rPr>
          <w:rFonts w:hint="eastAsia"/>
          <w:szCs w:val="20"/>
        </w:rPr>
        <w:t xml:space="preserve"> </w:t>
      </w:r>
      <w:bookmarkStart w:id="49" w:name="_Ref8297"/>
      <w:bookmarkEnd w:id="43"/>
      <w:bookmarkEnd w:id="48"/>
      <w:r>
        <w:rPr>
          <w:rFonts w:hint="eastAsia"/>
          <w:szCs w:val="20"/>
        </w:rPr>
        <w:t xml:space="preserve"> </w:t>
      </w:r>
      <w:bookmarkEnd w:id="49"/>
    </w:p>
    <w:sectPr w:rsidR="009C25CA">
      <w:footerReference w:type="default" r:id="rId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50D1C" w14:textId="77777777" w:rsidR="00F13047" w:rsidRDefault="00F13047">
      <w:pPr>
        <w:spacing w:before="120" w:after="120" w:line="240" w:lineRule="auto"/>
      </w:pPr>
      <w:r>
        <w:separator/>
      </w:r>
    </w:p>
  </w:endnote>
  <w:endnote w:type="continuationSeparator" w:id="0">
    <w:p w14:paraId="0BA13D48" w14:textId="77777777" w:rsidR="00F13047" w:rsidRDefault="00F1304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E2363" w14:textId="77777777" w:rsidR="009C25CA" w:rsidRDefault="00F13047">
    <w:pPr>
      <w:pStyle w:val="a5"/>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8EA425" w14:textId="77777777" w:rsidR="009C25CA" w:rsidRDefault="00F13047">
                          <w:pPr>
                            <w:pStyle w:val="a5"/>
                            <w:spacing w:before="120" w:after="120"/>
                          </w:pPr>
                          <w:r>
                            <w:rPr>
                              <w:rFonts w:hint="eastAsia"/>
                            </w:rPr>
                            <w:fldChar w:fldCharType="begin"/>
                          </w:r>
                          <w:r>
                            <w:rPr>
                              <w:rFonts w:hint="eastAsia"/>
                            </w:rPr>
                            <w:instrText xml:space="preserve"> PAGE  \* MERGEFORMAT </w:instrText>
                          </w:r>
                          <w:r>
                            <w:rPr>
                              <w:rFonts w:hint="eastAsia"/>
                            </w:rPr>
                            <w:fldChar w:fldCharType="separate"/>
                          </w:r>
                          <w:r w:rsidR="00B84B2D">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7A8EA425" w14:textId="77777777" w:rsidR="009C25CA" w:rsidRDefault="00F13047">
                    <w:pPr>
                      <w:pStyle w:val="a5"/>
                      <w:spacing w:before="120" w:after="120"/>
                    </w:pPr>
                    <w:r>
                      <w:rPr>
                        <w:rFonts w:hint="eastAsia"/>
                      </w:rPr>
                      <w:fldChar w:fldCharType="begin"/>
                    </w:r>
                    <w:r>
                      <w:rPr>
                        <w:rFonts w:hint="eastAsia"/>
                      </w:rPr>
                      <w:instrText xml:space="preserve"> PAGE  \* MERGEFORMAT </w:instrText>
                    </w:r>
                    <w:r>
                      <w:rPr>
                        <w:rFonts w:hint="eastAsia"/>
                      </w:rPr>
                      <w:fldChar w:fldCharType="separate"/>
                    </w:r>
                    <w:r w:rsidR="00B84B2D">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448BD" w14:textId="77777777" w:rsidR="00F13047" w:rsidRDefault="00F13047">
      <w:pPr>
        <w:spacing w:before="120" w:after="120" w:line="240" w:lineRule="auto"/>
      </w:pPr>
      <w:r>
        <w:separator/>
      </w:r>
    </w:p>
  </w:footnote>
  <w:footnote w:type="continuationSeparator" w:id="0">
    <w:p w14:paraId="5AB5FE89" w14:textId="77777777" w:rsidR="00F13047" w:rsidRDefault="00F13047">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71F635C9"/>
    <w:multiLevelType w:val="multilevel"/>
    <w:tmpl w:val="71F63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E1FDD"/>
    <w:rsid w:val="00172A27"/>
    <w:rsid w:val="0025526D"/>
    <w:rsid w:val="003B1438"/>
    <w:rsid w:val="00543EAC"/>
    <w:rsid w:val="005B065E"/>
    <w:rsid w:val="005F3ED3"/>
    <w:rsid w:val="005F6B60"/>
    <w:rsid w:val="00626535"/>
    <w:rsid w:val="0096044C"/>
    <w:rsid w:val="009C25CA"/>
    <w:rsid w:val="00B65666"/>
    <w:rsid w:val="00B84B2D"/>
    <w:rsid w:val="00D5021F"/>
    <w:rsid w:val="00DC10D6"/>
    <w:rsid w:val="00EC1D05"/>
    <w:rsid w:val="00F13047"/>
    <w:rsid w:val="01080B6F"/>
    <w:rsid w:val="01437A61"/>
    <w:rsid w:val="01506F02"/>
    <w:rsid w:val="01764F01"/>
    <w:rsid w:val="018E1CD2"/>
    <w:rsid w:val="01B27B92"/>
    <w:rsid w:val="01E244CF"/>
    <w:rsid w:val="02155C18"/>
    <w:rsid w:val="02170C77"/>
    <w:rsid w:val="024D6B6A"/>
    <w:rsid w:val="029B04E7"/>
    <w:rsid w:val="02B95E71"/>
    <w:rsid w:val="03073BDC"/>
    <w:rsid w:val="033D6F7F"/>
    <w:rsid w:val="03BE44B8"/>
    <w:rsid w:val="044D03BB"/>
    <w:rsid w:val="04885E83"/>
    <w:rsid w:val="04E24AA5"/>
    <w:rsid w:val="05106B65"/>
    <w:rsid w:val="053F6C8C"/>
    <w:rsid w:val="05502632"/>
    <w:rsid w:val="0555228E"/>
    <w:rsid w:val="05BB0CDF"/>
    <w:rsid w:val="05CD4D47"/>
    <w:rsid w:val="05E078B3"/>
    <w:rsid w:val="0618591E"/>
    <w:rsid w:val="06477969"/>
    <w:rsid w:val="06881906"/>
    <w:rsid w:val="06A87E16"/>
    <w:rsid w:val="06AF3053"/>
    <w:rsid w:val="06D52007"/>
    <w:rsid w:val="06F662F7"/>
    <w:rsid w:val="07220B1F"/>
    <w:rsid w:val="072B56B4"/>
    <w:rsid w:val="077D0583"/>
    <w:rsid w:val="07970706"/>
    <w:rsid w:val="081C5516"/>
    <w:rsid w:val="082A352F"/>
    <w:rsid w:val="08350F7A"/>
    <w:rsid w:val="085B4239"/>
    <w:rsid w:val="08981E70"/>
    <w:rsid w:val="08A5615F"/>
    <w:rsid w:val="09F67CD5"/>
    <w:rsid w:val="0A297C42"/>
    <w:rsid w:val="0ACC288A"/>
    <w:rsid w:val="0AFC60A2"/>
    <w:rsid w:val="0B3A0AE2"/>
    <w:rsid w:val="0B9E71DF"/>
    <w:rsid w:val="0CD97F3B"/>
    <w:rsid w:val="0CDD3F82"/>
    <w:rsid w:val="0CFA4EDB"/>
    <w:rsid w:val="0D064EED"/>
    <w:rsid w:val="0D214FE6"/>
    <w:rsid w:val="0D5767C5"/>
    <w:rsid w:val="0D871A9B"/>
    <w:rsid w:val="0D8D7B00"/>
    <w:rsid w:val="0DA00873"/>
    <w:rsid w:val="0DFF6A68"/>
    <w:rsid w:val="0E1A7DAF"/>
    <w:rsid w:val="0EDD2271"/>
    <w:rsid w:val="0EE432A7"/>
    <w:rsid w:val="0EFC1AE2"/>
    <w:rsid w:val="0F013029"/>
    <w:rsid w:val="0F4639EB"/>
    <w:rsid w:val="104A1A4F"/>
    <w:rsid w:val="10A3782A"/>
    <w:rsid w:val="10A50104"/>
    <w:rsid w:val="10F35503"/>
    <w:rsid w:val="1134667E"/>
    <w:rsid w:val="119D7849"/>
    <w:rsid w:val="11CF4848"/>
    <w:rsid w:val="11F616ED"/>
    <w:rsid w:val="123A26FE"/>
    <w:rsid w:val="12553806"/>
    <w:rsid w:val="125D796E"/>
    <w:rsid w:val="12CB4CB1"/>
    <w:rsid w:val="12E0402C"/>
    <w:rsid w:val="12EC6DF9"/>
    <w:rsid w:val="12F23557"/>
    <w:rsid w:val="12F528AB"/>
    <w:rsid w:val="133C7661"/>
    <w:rsid w:val="1383501E"/>
    <w:rsid w:val="139447DF"/>
    <w:rsid w:val="13954620"/>
    <w:rsid w:val="13B67F23"/>
    <w:rsid w:val="1430303D"/>
    <w:rsid w:val="144E732D"/>
    <w:rsid w:val="14DA3DA1"/>
    <w:rsid w:val="14F26FC0"/>
    <w:rsid w:val="14F83D39"/>
    <w:rsid w:val="15031450"/>
    <w:rsid w:val="156B75F7"/>
    <w:rsid w:val="15D84F0A"/>
    <w:rsid w:val="16373F39"/>
    <w:rsid w:val="16435ED8"/>
    <w:rsid w:val="16B544B7"/>
    <w:rsid w:val="16F11128"/>
    <w:rsid w:val="17155857"/>
    <w:rsid w:val="17782358"/>
    <w:rsid w:val="177876B4"/>
    <w:rsid w:val="180D063C"/>
    <w:rsid w:val="184B02E5"/>
    <w:rsid w:val="187704C7"/>
    <w:rsid w:val="188E29B0"/>
    <w:rsid w:val="18A67D55"/>
    <w:rsid w:val="19010C43"/>
    <w:rsid w:val="19012F45"/>
    <w:rsid w:val="19084C73"/>
    <w:rsid w:val="191D2C61"/>
    <w:rsid w:val="19661934"/>
    <w:rsid w:val="199D7CB4"/>
    <w:rsid w:val="19AB577B"/>
    <w:rsid w:val="1A054259"/>
    <w:rsid w:val="1A133FC1"/>
    <w:rsid w:val="1A363C1C"/>
    <w:rsid w:val="1A826374"/>
    <w:rsid w:val="1AB43F7A"/>
    <w:rsid w:val="1AD15346"/>
    <w:rsid w:val="1AE46E02"/>
    <w:rsid w:val="1B6C0950"/>
    <w:rsid w:val="1B7F6005"/>
    <w:rsid w:val="1C132CB9"/>
    <w:rsid w:val="1C1552EC"/>
    <w:rsid w:val="1CB7555A"/>
    <w:rsid w:val="1CCC26CA"/>
    <w:rsid w:val="1D317AA0"/>
    <w:rsid w:val="1DAF7AEB"/>
    <w:rsid w:val="1DE64656"/>
    <w:rsid w:val="1E9D6342"/>
    <w:rsid w:val="1ED81F91"/>
    <w:rsid w:val="1EDF6D2E"/>
    <w:rsid w:val="1F1C7B52"/>
    <w:rsid w:val="1F31663B"/>
    <w:rsid w:val="1F592A1C"/>
    <w:rsid w:val="1F804543"/>
    <w:rsid w:val="20204E9F"/>
    <w:rsid w:val="2037048F"/>
    <w:rsid w:val="204861AB"/>
    <w:rsid w:val="204E6676"/>
    <w:rsid w:val="20B45BB5"/>
    <w:rsid w:val="20B82B97"/>
    <w:rsid w:val="20EC1F21"/>
    <w:rsid w:val="210C091A"/>
    <w:rsid w:val="21895907"/>
    <w:rsid w:val="2191080E"/>
    <w:rsid w:val="2195668B"/>
    <w:rsid w:val="219C11C4"/>
    <w:rsid w:val="21B7283A"/>
    <w:rsid w:val="21DE5A1D"/>
    <w:rsid w:val="22634A9E"/>
    <w:rsid w:val="22A70284"/>
    <w:rsid w:val="23A0743B"/>
    <w:rsid w:val="23C67E75"/>
    <w:rsid w:val="23FD7DA6"/>
    <w:rsid w:val="240C6238"/>
    <w:rsid w:val="245C52F8"/>
    <w:rsid w:val="2463385E"/>
    <w:rsid w:val="2466600A"/>
    <w:rsid w:val="24E900B5"/>
    <w:rsid w:val="24F11707"/>
    <w:rsid w:val="25116F30"/>
    <w:rsid w:val="25134332"/>
    <w:rsid w:val="2545619D"/>
    <w:rsid w:val="254A2F0E"/>
    <w:rsid w:val="257E508F"/>
    <w:rsid w:val="25C32584"/>
    <w:rsid w:val="26411699"/>
    <w:rsid w:val="265E0B1F"/>
    <w:rsid w:val="26894369"/>
    <w:rsid w:val="26B34342"/>
    <w:rsid w:val="26C8357A"/>
    <w:rsid w:val="26D42649"/>
    <w:rsid w:val="273F665E"/>
    <w:rsid w:val="277B5243"/>
    <w:rsid w:val="277C7F65"/>
    <w:rsid w:val="27AB7429"/>
    <w:rsid w:val="27C41D5F"/>
    <w:rsid w:val="28511960"/>
    <w:rsid w:val="29EC0FA8"/>
    <w:rsid w:val="29FA7F26"/>
    <w:rsid w:val="2A801113"/>
    <w:rsid w:val="2A9E6F6C"/>
    <w:rsid w:val="2ADA5A4B"/>
    <w:rsid w:val="2AEB627A"/>
    <w:rsid w:val="2C144A20"/>
    <w:rsid w:val="2D16253E"/>
    <w:rsid w:val="2D182520"/>
    <w:rsid w:val="2D911C28"/>
    <w:rsid w:val="2DF07D2C"/>
    <w:rsid w:val="2DF10448"/>
    <w:rsid w:val="2E816FC5"/>
    <w:rsid w:val="2F1251F2"/>
    <w:rsid w:val="2F4D0880"/>
    <w:rsid w:val="2F65041C"/>
    <w:rsid w:val="2F8E1A5B"/>
    <w:rsid w:val="2FBC4893"/>
    <w:rsid w:val="30962F3E"/>
    <w:rsid w:val="30A976D8"/>
    <w:rsid w:val="30AD24ED"/>
    <w:rsid w:val="30D17E68"/>
    <w:rsid w:val="30FF2795"/>
    <w:rsid w:val="31196BFE"/>
    <w:rsid w:val="31712070"/>
    <w:rsid w:val="319426C9"/>
    <w:rsid w:val="31AF3F26"/>
    <w:rsid w:val="31B7564F"/>
    <w:rsid w:val="329A6ACE"/>
    <w:rsid w:val="32CB405C"/>
    <w:rsid w:val="33795773"/>
    <w:rsid w:val="33884990"/>
    <w:rsid w:val="338C0BEE"/>
    <w:rsid w:val="33D160D7"/>
    <w:rsid w:val="340A15F8"/>
    <w:rsid w:val="34662EF0"/>
    <w:rsid w:val="34991F5C"/>
    <w:rsid w:val="349948C9"/>
    <w:rsid w:val="34D65CED"/>
    <w:rsid w:val="34E33669"/>
    <w:rsid w:val="354F3747"/>
    <w:rsid w:val="35BF69A5"/>
    <w:rsid w:val="35EB325E"/>
    <w:rsid w:val="360B1D73"/>
    <w:rsid w:val="361F0C47"/>
    <w:rsid w:val="361F3323"/>
    <w:rsid w:val="36641902"/>
    <w:rsid w:val="369710FB"/>
    <w:rsid w:val="369F52FB"/>
    <w:rsid w:val="36D577A7"/>
    <w:rsid w:val="36E93760"/>
    <w:rsid w:val="37026D9C"/>
    <w:rsid w:val="3784394E"/>
    <w:rsid w:val="37E57E1A"/>
    <w:rsid w:val="388A105B"/>
    <w:rsid w:val="389B6668"/>
    <w:rsid w:val="38AE3BB0"/>
    <w:rsid w:val="39813FDB"/>
    <w:rsid w:val="39B90C3E"/>
    <w:rsid w:val="39CA3178"/>
    <w:rsid w:val="39F25D00"/>
    <w:rsid w:val="3A1549C0"/>
    <w:rsid w:val="3A493003"/>
    <w:rsid w:val="3A79098B"/>
    <w:rsid w:val="3ABA7F79"/>
    <w:rsid w:val="3ACB5746"/>
    <w:rsid w:val="3B5F27C6"/>
    <w:rsid w:val="3B8C5675"/>
    <w:rsid w:val="3BB20883"/>
    <w:rsid w:val="3BD83306"/>
    <w:rsid w:val="3BE45E47"/>
    <w:rsid w:val="3C0816B9"/>
    <w:rsid w:val="3C135C65"/>
    <w:rsid w:val="3C55089F"/>
    <w:rsid w:val="3C9A6EED"/>
    <w:rsid w:val="3DDA31A7"/>
    <w:rsid w:val="3DF16D14"/>
    <w:rsid w:val="3E2B5D9D"/>
    <w:rsid w:val="3E441C7D"/>
    <w:rsid w:val="3E5A271E"/>
    <w:rsid w:val="3EB40F96"/>
    <w:rsid w:val="3EE13C1F"/>
    <w:rsid w:val="3FC956FF"/>
    <w:rsid w:val="3FE60112"/>
    <w:rsid w:val="40535DCF"/>
    <w:rsid w:val="40687356"/>
    <w:rsid w:val="40A55B4C"/>
    <w:rsid w:val="40AA0288"/>
    <w:rsid w:val="40EE4EBA"/>
    <w:rsid w:val="41517497"/>
    <w:rsid w:val="416A15DC"/>
    <w:rsid w:val="419769E6"/>
    <w:rsid w:val="41A46DCD"/>
    <w:rsid w:val="41A8534E"/>
    <w:rsid w:val="41C73029"/>
    <w:rsid w:val="41E44DEF"/>
    <w:rsid w:val="41F466FD"/>
    <w:rsid w:val="41F61692"/>
    <w:rsid w:val="42626585"/>
    <w:rsid w:val="426953E1"/>
    <w:rsid w:val="42A67A24"/>
    <w:rsid w:val="42E56295"/>
    <w:rsid w:val="43755843"/>
    <w:rsid w:val="43AC0D1B"/>
    <w:rsid w:val="43B4505F"/>
    <w:rsid w:val="440D5045"/>
    <w:rsid w:val="441D5D2F"/>
    <w:rsid w:val="44325400"/>
    <w:rsid w:val="443E7D9D"/>
    <w:rsid w:val="44B30F79"/>
    <w:rsid w:val="44DC4C9B"/>
    <w:rsid w:val="45441829"/>
    <w:rsid w:val="455E2CBD"/>
    <w:rsid w:val="45646938"/>
    <w:rsid w:val="45BE6191"/>
    <w:rsid w:val="45CF34C7"/>
    <w:rsid w:val="460C5979"/>
    <w:rsid w:val="46516C48"/>
    <w:rsid w:val="469B0DD6"/>
    <w:rsid w:val="46A53925"/>
    <w:rsid w:val="47991467"/>
    <w:rsid w:val="47A05E90"/>
    <w:rsid w:val="47C01792"/>
    <w:rsid w:val="47EB66EB"/>
    <w:rsid w:val="47FA3DCD"/>
    <w:rsid w:val="47FD6EC5"/>
    <w:rsid w:val="4808150F"/>
    <w:rsid w:val="481225AA"/>
    <w:rsid w:val="48527BA9"/>
    <w:rsid w:val="48E05B10"/>
    <w:rsid w:val="49622DE7"/>
    <w:rsid w:val="49825CAC"/>
    <w:rsid w:val="49B137A8"/>
    <w:rsid w:val="49F95C1C"/>
    <w:rsid w:val="4A2D5575"/>
    <w:rsid w:val="4A646009"/>
    <w:rsid w:val="4A85023A"/>
    <w:rsid w:val="4AC31003"/>
    <w:rsid w:val="4ACE220D"/>
    <w:rsid w:val="4AE93159"/>
    <w:rsid w:val="4B5F0A4F"/>
    <w:rsid w:val="4BD0339A"/>
    <w:rsid w:val="4BE969B7"/>
    <w:rsid w:val="4C152B68"/>
    <w:rsid w:val="4CA65BA1"/>
    <w:rsid w:val="4CD25F56"/>
    <w:rsid w:val="4CE30A72"/>
    <w:rsid w:val="4CF77E42"/>
    <w:rsid w:val="4D462159"/>
    <w:rsid w:val="4D51400A"/>
    <w:rsid w:val="4DC605B6"/>
    <w:rsid w:val="4DEC0985"/>
    <w:rsid w:val="4E27683A"/>
    <w:rsid w:val="4EAC64F8"/>
    <w:rsid w:val="4F285975"/>
    <w:rsid w:val="4F417CD9"/>
    <w:rsid w:val="4F706B57"/>
    <w:rsid w:val="4FB02BFD"/>
    <w:rsid w:val="507C6E4A"/>
    <w:rsid w:val="50F12CC6"/>
    <w:rsid w:val="50F964C5"/>
    <w:rsid w:val="513D56EB"/>
    <w:rsid w:val="51867298"/>
    <w:rsid w:val="51956725"/>
    <w:rsid w:val="51EB796A"/>
    <w:rsid w:val="51EE6318"/>
    <w:rsid w:val="523474E0"/>
    <w:rsid w:val="52911569"/>
    <w:rsid w:val="52AC79B9"/>
    <w:rsid w:val="52BB396A"/>
    <w:rsid w:val="52E04D27"/>
    <w:rsid w:val="531C770B"/>
    <w:rsid w:val="53DB3477"/>
    <w:rsid w:val="540B6400"/>
    <w:rsid w:val="5419761C"/>
    <w:rsid w:val="542F655A"/>
    <w:rsid w:val="543A7B02"/>
    <w:rsid w:val="54AF580B"/>
    <w:rsid w:val="54D54B2A"/>
    <w:rsid w:val="54EB6752"/>
    <w:rsid w:val="55932F9A"/>
    <w:rsid w:val="559A6058"/>
    <w:rsid w:val="55DD6F2A"/>
    <w:rsid w:val="55F606A8"/>
    <w:rsid w:val="562D518D"/>
    <w:rsid w:val="567803F7"/>
    <w:rsid w:val="567A26A6"/>
    <w:rsid w:val="56851F4C"/>
    <w:rsid w:val="56C667C4"/>
    <w:rsid w:val="56CA2B61"/>
    <w:rsid w:val="575C0154"/>
    <w:rsid w:val="577F59DB"/>
    <w:rsid w:val="578F220A"/>
    <w:rsid w:val="57B60F66"/>
    <w:rsid w:val="57DE0D31"/>
    <w:rsid w:val="57FC07D9"/>
    <w:rsid w:val="580714B3"/>
    <w:rsid w:val="58500F22"/>
    <w:rsid w:val="586430F6"/>
    <w:rsid w:val="58C70221"/>
    <w:rsid w:val="58D34961"/>
    <w:rsid w:val="58D959AC"/>
    <w:rsid w:val="591C15A9"/>
    <w:rsid w:val="593A3882"/>
    <w:rsid w:val="5A634157"/>
    <w:rsid w:val="5A9B6846"/>
    <w:rsid w:val="5ACE2EAD"/>
    <w:rsid w:val="5ACF0F3A"/>
    <w:rsid w:val="5B1D725C"/>
    <w:rsid w:val="5B425C09"/>
    <w:rsid w:val="5B626796"/>
    <w:rsid w:val="5B697AE2"/>
    <w:rsid w:val="5B7E1360"/>
    <w:rsid w:val="5BD66671"/>
    <w:rsid w:val="5BE20051"/>
    <w:rsid w:val="5BF039C3"/>
    <w:rsid w:val="5C401D1A"/>
    <w:rsid w:val="5C6B1600"/>
    <w:rsid w:val="5CBA1FC8"/>
    <w:rsid w:val="5CC96A77"/>
    <w:rsid w:val="5CEB56B3"/>
    <w:rsid w:val="5CF20DF5"/>
    <w:rsid w:val="5CFB64E8"/>
    <w:rsid w:val="5D4B2AFC"/>
    <w:rsid w:val="5D9634ED"/>
    <w:rsid w:val="5D9742E9"/>
    <w:rsid w:val="5DDD7CD1"/>
    <w:rsid w:val="5DFD51DB"/>
    <w:rsid w:val="5E0D36E5"/>
    <w:rsid w:val="5E8F600C"/>
    <w:rsid w:val="5EB842C4"/>
    <w:rsid w:val="5EED4808"/>
    <w:rsid w:val="5FAA63FD"/>
    <w:rsid w:val="5FB05670"/>
    <w:rsid w:val="5FB63A21"/>
    <w:rsid w:val="607C3753"/>
    <w:rsid w:val="608E56AB"/>
    <w:rsid w:val="60C30855"/>
    <w:rsid w:val="610B22F8"/>
    <w:rsid w:val="61421EFD"/>
    <w:rsid w:val="614629DC"/>
    <w:rsid w:val="615C5041"/>
    <w:rsid w:val="616A1B58"/>
    <w:rsid w:val="61FA7611"/>
    <w:rsid w:val="62137B52"/>
    <w:rsid w:val="62324E49"/>
    <w:rsid w:val="623762F0"/>
    <w:rsid w:val="624920AF"/>
    <w:rsid w:val="626B51CD"/>
    <w:rsid w:val="62DD0C4A"/>
    <w:rsid w:val="62F8111F"/>
    <w:rsid w:val="63334167"/>
    <w:rsid w:val="64536351"/>
    <w:rsid w:val="64B25607"/>
    <w:rsid w:val="65270D6C"/>
    <w:rsid w:val="65D93670"/>
    <w:rsid w:val="65FA66D8"/>
    <w:rsid w:val="66277277"/>
    <w:rsid w:val="664805B8"/>
    <w:rsid w:val="66536F98"/>
    <w:rsid w:val="665E6B07"/>
    <w:rsid w:val="668272F2"/>
    <w:rsid w:val="675118B1"/>
    <w:rsid w:val="67625CB4"/>
    <w:rsid w:val="67887097"/>
    <w:rsid w:val="67983D4B"/>
    <w:rsid w:val="67C07F6B"/>
    <w:rsid w:val="67F30029"/>
    <w:rsid w:val="680B3882"/>
    <w:rsid w:val="683C7993"/>
    <w:rsid w:val="68832B72"/>
    <w:rsid w:val="68D060E9"/>
    <w:rsid w:val="68E87F64"/>
    <w:rsid w:val="690F418B"/>
    <w:rsid w:val="6940392F"/>
    <w:rsid w:val="6978257B"/>
    <w:rsid w:val="699D57AD"/>
    <w:rsid w:val="69E41C32"/>
    <w:rsid w:val="6A7A2736"/>
    <w:rsid w:val="6A7B4B9C"/>
    <w:rsid w:val="6A7C17B0"/>
    <w:rsid w:val="6A8F16B3"/>
    <w:rsid w:val="6A990A83"/>
    <w:rsid w:val="6AE641CD"/>
    <w:rsid w:val="6AFB1493"/>
    <w:rsid w:val="6B24228B"/>
    <w:rsid w:val="6B276948"/>
    <w:rsid w:val="6B376B55"/>
    <w:rsid w:val="6B5F3A46"/>
    <w:rsid w:val="6BF77EB9"/>
    <w:rsid w:val="6C4A3C53"/>
    <w:rsid w:val="6C89456C"/>
    <w:rsid w:val="6CB16DAC"/>
    <w:rsid w:val="6CD706F6"/>
    <w:rsid w:val="6D4F5BCE"/>
    <w:rsid w:val="6E1A700F"/>
    <w:rsid w:val="6F16073E"/>
    <w:rsid w:val="6F260763"/>
    <w:rsid w:val="6F517F2E"/>
    <w:rsid w:val="6F7602B2"/>
    <w:rsid w:val="6FA629D4"/>
    <w:rsid w:val="70166419"/>
    <w:rsid w:val="70BB2EF0"/>
    <w:rsid w:val="70DD7CB3"/>
    <w:rsid w:val="7103208C"/>
    <w:rsid w:val="7130430A"/>
    <w:rsid w:val="7194295C"/>
    <w:rsid w:val="71A73933"/>
    <w:rsid w:val="71EA3357"/>
    <w:rsid w:val="72046397"/>
    <w:rsid w:val="72341885"/>
    <w:rsid w:val="723A58E7"/>
    <w:rsid w:val="72452BD2"/>
    <w:rsid w:val="72655FBD"/>
    <w:rsid w:val="72817AD0"/>
    <w:rsid w:val="72A86604"/>
    <w:rsid w:val="72F14C0C"/>
    <w:rsid w:val="73050992"/>
    <w:rsid w:val="73556AAB"/>
    <w:rsid w:val="7395330C"/>
    <w:rsid w:val="73D425F7"/>
    <w:rsid w:val="740C5EC3"/>
    <w:rsid w:val="75304797"/>
    <w:rsid w:val="7543008A"/>
    <w:rsid w:val="75437788"/>
    <w:rsid w:val="75B565B4"/>
    <w:rsid w:val="75EA0E16"/>
    <w:rsid w:val="75FA42AE"/>
    <w:rsid w:val="75FD035C"/>
    <w:rsid w:val="7600786F"/>
    <w:rsid w:val="76933951"/>
    <w:rsid w:val="76EE1377"/>
    <w:rsid w:val="773C7A55"/>
    <w:rsid w:val="77577423"/>
    <w:rsid w:val="775D236E"/>
    <w:rsid w:val="78482013"/>
    <w:rsid w:val="78737B39"/>
    <w:rsid w:val="78782A0D"/>
    <w:rsid w:val="78B0019B"/>
    <w:rsid w:val="78DC6C10"/>
    <w:rsid w:val="79152523"/>
    <w:rsid w:val="79373C8C"/>
    <w:rsid w:val="793C6626"/>
    <w:rsid w:val="79A2171F"/>
    <w:rsid w:val="79A252FF"/>
    <w:rsid w:val="79A846E0"/>
    <w:rsid w:val="79D01864"/>
    <w:rsid w:val="79D33056"/>
    <w:rsid w:val="79E75272"/>
    <w:rsid w:val="7A1443E1"/>
    <w:rsid w:val="7A570B82"/>
    <w:rsid w:val="7AF82BB8"/>
    <w:rsid w:val="7AFE5C9A"/>
    <w:rsid w:val="7BE3738F"/>
    <w:rsid w:val="7BFC4585"/>
    <w:rsid w:val="7C13112D"/>
    <w:rsid w:val="7C26369C"/>
    <w:rsid w:val="7C4D66BC"/>
    <w:rsid w:val="7C60470D"/>
    <w:rsid w:val="7C9E5A24"/>
    <w:rsid w:val="7CE34E68"/>
    <w:rsid w:val="7D62117D"/>
    <w:rsid w:val="7D674C13"/>
    <w:rsid w:val="7DD662DE"/>
    <w:rsid w:val="7DF25EC6"/>
    <w:rsid w:val="7DFE7444"/>
    <w:rsid w:val="7E391B44"/>
    <w:rsid w:val="7E3E1EF2"/>
    <w:rsid w:val="7E4135F2"/>
    <w:rsid w:val="7EC22A59"/>
    <w:rsid w:val="7EF74FC9"/>
    <w:rsid w:val="7F054D7F"/>
    <w:rsid w:val="7F5065E7"/>
    <w:rsid w:val="7FF4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73E19A-0D3B-4A68-A337-D1905F74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rPr>
  </w:style>
  <w:style w:type="paragraph" w:styleId="a4">
    <w:name w:val="annotation text"/>
    <w:basedOn w:val="a"/>
    <w:unhideWhenUsed/>
    <w:qFormat/>
    <w:pPr>
      <w:jc w:val="left"/>
    </w:pPr>
  </w:style>
  <w:style w:type="paragraph" w:styleId="a5">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sz w:val="20"/>
    </w:rPr>
  </w:style>
  <w:style w:type="paragraph" w:styleId="a6">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ind w:leftChars="200" w:left="420"/>
    </w:pPr>
    <w:rPr>
      <w:b/>
      <w:i/>
      <w:sz w:val="20"/>
    </w:rPr>
  </w:style>
  <w:style w:type="character" w:styleId="a7">
    <w:name w:val="Hyperlink"/>
    <w:unhideWhenUsed/>
    <w:qFormat/>
    <w:rPr>
      <w:color w:val="0000FF"/>
      <w:u w:val="single"/>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8">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character" w:styleId="a9">
    <w:name w:val="annotation reference"/>
    <w:basedOn w:val="a0"/>
    <w:uiPriority w:val="99"/>
    <w:semiHidden/>
    <w:unhideWhenUsed/>
    <w:rPr>
      <w:sz w:val="16"/>
      <w:szCs w:val="16"/>
    </w:rPr>
  </w:style>
  <w:style w:type="paragraph" w:styleId="aa">
    <w:name w:val="Balloon Text"/>
    <w:basedOn w:val="a"/>
    <w:link w:val="Char"/>
    <w:uiPriority w:val="99"/>
    <w:semiHidden/>
    <w:unhideWhenUsed/>
    <w:rsid w:val="003B1438"/>
    <w:pPr>
      <w:spacing w:before="0" w:after="0" w:line="240" w:lineRule="auto"/>
    </w:pPr>
    <w:rPr>
      <w:rFonts w:ascii="Microsoft YaHei UI" w:eastAsia="Microsoft YaHei UI"/>
      <w:sz w:val="18"/>
      <w:szCs w:val="18"/>
    </w:rPr>
  </w:style>
  <w:style w:type="character" w:customStyle="1" w:styleId="Char">
    <w:name w:val="批注框文本 Char"/>
    <w:basedOn w:val="a0"/>
    <w:link w:val="aa"/>
    <w:uiPriority w:val="99"/>
    <w:semiHidden/>
    <w:rsid w:val="003B1438"/>
    <w:rPr>
      <w:rFonts w:ascii="Microsoft YaHei UI" w:eastAsia="Microsoft YaHei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1476</Words>
  <Characters>8414</Characters>
  <Application>Microsoft Office Word</Application>
  <DocSecurity>0</DocSecurity>
  <Lines>70</Lines>
  <Paragraphs>19</Paragraphs>
  <ScaleCrop>false</ScaleCrop>
  <Company/>
  <LinksUpToDate>false</LinksUpToDate>
  <CharactersWithSpaces>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2</cp:revision>
  <dcterms:created xsi:type="dcterms:W3CDTF">2019-08-15T17:01:00Z</dcterms:created>
  <dcterms:modified xsi:type="dcterms:W3CDTF">2019-08-15T17:01:00Z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